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87084" w14:textId="77777777" w:rsidR="00B61DC1" w:rsidRDefault="00B61DC1" w:rsidP="00B61DC1">
      <w:pPr>
        <w:widowControl w:val="0"/>
        <w:autoSpaceDE w:val="0"/>
        <w:autoSpaceDN w:val="0"/>
        <w:adjustRightInd w:val="0"/>
        <w:spacing w:before="100" w:after="100"/>
        <w:ind w:left="-426"/>
        <w:rPr>
          <w:rFonts w:ascii="Times New Roman" w:hAnsi="Times New Roman" w:cs="Times New Roman"/>
          <w:b/>
          <w:bCs/>
        </w:rPr>
      </w:pPr>
      <w:r w:rsidRPr="006C223C">
        <w:rPr>
          <w:rFonts w:ascii="Times New Roman" w:hAnsi="Times New Roman" w:cs="Times New Roman"/>
          <w:b/>
          <w:bCs/>
        </w:rPr>
        <w:t>Annex</w:t>
      </w:r>
    </w:p>
    <w:p w14:paraId="0871607B" w14:textId="77777777" w:rsidR="00B61DC1" w:rsidRDefault="00B61DC1" w:rsidP="00B61DC1">
      <w:pPr>
        <w:widowControl w:val="0"/>
        <w:autoSpaceDE w:val="0"/>
        <w:autoSpaceDN w:val="0"/>
        <w:adjustRightInd w:val="0"/>
        <w:spacing w:before="100" w:after="100"/>
        <w:ind w:left="-426"/>
        <w:rPr>
          <w:rFonts w:ascii="Times New Roman" w:hAnsi="Times New Roman" w:cs="Times New Roman"/>
          <w:i/>
          <w:iCs/>
        </w:rPr>
      </w:pPr>
      <w:r w:rsidRPr="001723A9">
        <w:rPr>
          <w:rFonts w:ascii="Times New Roman" w:hAnsi="Times New Roman" w:cs="Times New Roman"/>
          <w:i/>
          <w:iCs/>
        </w:rPr>
        <w:t xml:space="preserve">Table </w:t>
      </w:r>
      <w:r>
        <w:rPr>
          <w:rFonts w:ascii="Times New Roman" w:hAnsi="Times New Roman" w:cs="Times New Roman"/>
          <w:i/>
          <w:iCs/>
        </w:rPr>
        <w:t>1</w:t>
      </w:r>
      <w:r w:rsidRPr="001723A9">
        <w:rPr>
          <w:rFonts w:ascii="Times New Roman" w:hAnsi="Times New Roman" w:cs="Times New Roman"/>
          <w:i/>
          <w:iCs/>
        </w:rPr>
        <w:t>. Mapping of modifications, processes and cases referred to by Article 7b and Recital 26 exemptions</w:t>
      </w:r>
    </w:p>
    <w:tbl>
      <w:tblPr>
        <w:tblStyle w:val="TableGrid"/>
        <w:tblW w:w="15453" w:type="dxa"/>
        <w:tblInd w:w="-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693"/>
        <w:gridCol w:w="5000"/>
        <w:gridCol w:w="4184"/>
        <w:gridCol w:w="4689"/>
      </w:tblGrid>
      <w:tr w:rsidR="00B61DC1" w:rsidRPr="005B214E" w14:paraId="7FF50F27" w14:textId="77777777" w:rsidTr="00F562C1">
        <w:trPr>
          <w:cantSplit/>
          <w:trHeight w:val="985"/>
        </w:trPr>
        <w:tc>
          <w:tcPr>
            <w:tcW w:w="887" w:type="dxa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08F1126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Modification</w:t>
            </w:r>
          </w:p>
        </w:tc>
        <w:tc>
          <w:tcPr>
            <w:tcW w:w="693" w:type="dxa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B9196B4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Process</w:t>
            </w:r>
          </w:p>
        </w:tc>
        <w:tc>
          <w:tcPr>
            <w:tcW w:w="9184" w:type="dxa"/>
            <w:gridSpan w:val="2"/>
            <w:shd w:val="clear" w:color="auto" w:fill="808080" w:themeFill="background1" w:themeFillShade="80"/>
            <w:vAlign w:val="center"/>
          </w:tcPr>
          <w:p w14:paraId="6B4F3E32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Category of case</w:t>
            </w:r>
          </w:p>
        </w:tc>
        <w:tc>
          <w:tcPr>
            <w:tcW w:w="4689" w:type="dxa"/>
            <w:shd w:val="clear" w:color="auto" w:fill="808080" w:themeFill="background1" w:themeFillShade="80"/>
            <w:vAlign w:val="center"/>
          </w:tcPr>
          <w:p w14:paraId="5A120274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Remarks</w:t>
            </w:r>
          </w:p>
        </w:tc>
      </w:tr>
      <w:tr w:rsidR="00B61DC1" w:rsidRPr="00620A4B" w14:paraId="1DCC30AC" w14:textId="77777777" w:rsidTr="00F562C1">
        <w:trPr>
          <w:cantSplit/>
          <w:trHeight w:val="559"/>
        </w:trPr>
        <w:tc>
          <w:tcPr>
            <w:tcW w:w="887" w:type="dxa"/>
            <w:vMerge/>
            <w:shd w:val="clear" w:color="auto" w:fill="A6A6A6" w:themeFill="background1" w:themeFillShade="A6"/>
            <w:textDirection w:val="btLr"/>
            <w:vAlign w:val="center"/>
          </w:tcPr>
          <w:p w14:paraId="77534466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  <w:vAlign w:val="center"/>
          </w:tcPr>
          <w:p w14:paraId="5073F95C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  <w:shd w:val="clear" w:color="auto" w:fill="808080" w:themeFill="background1" w:themeFillShade="80"/>
            <w:vAlign w:val="center"/>
          </w:tcPr>
          <w:p w14:paraId="0C322574" w14:textId="77777777" w:rsidR="00B61DC1" w:rsidRPr="00FA087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FA087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Consent</w:t>
            </w:r>
          </w:p>
        </w:tc>
        <w:tc>
          <w:tcPr>
            <w:tcW w:w="4184" w:type="dxa"/>
            <w:shd w:val="clear" w:color="auto" w:fill="808080" w:themeFill="background1" w:themeFillShade="80"/>
            <w:vAlign w:val="center"/>
          </w:tcPr>
          <w:p w14:paraId="7AD37D3F" w14:textId="77777777" w:rsidR="00B61DC1" w:rsidRPr="00FA087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FA087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No consent</w:t>
            </w:r>
          </w:p>
        </w:tc>
        <w:tc>
          <w:tcPr>
            <w:tcW w:w="4689" w:type="dxa"/>
            <w:shd w:val="clear" w:color="auto" w:fill="808080" w:themeFill="background1" w:themeFillShade="80"/>
            <w:vAlign w:val="center"/>
          </w:tcPr>
          <w:p w14:paraId="1E78DD3D" w14:textId="77777777" w:rsidR="00B61DC1" w:rsidRPr="00620A4B" w:rsidRDefault="00B61DC1" w:rsidP="00F562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7293CDE2" w14:textId="77777777" w:rsidTr="00F562C1">
        <w:trPr>
          <w:trHeight w:val="260"/>
        </w:trPr>
        <w:tc>
          <w:tcPr>
            <w:tcW w:w="887" w:type="dxa"/>
            <w:vMerge w:val="restart"/>
            <w:shd w:val="clear" w:color="auto" w:fill="A6A6A6" w:themeFill="background1" w:themeFillShade="A6"/>
            <w:textDirection w:val="btLr"/>
          </w:tcPr>
          <w:p w14:paraId="3D740336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Shortened</w:t>
            </w:r>
          </w:p>
        </w:tc>
        <w:tc>
          <w:tcPr>
            <w:tcW w:w="69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14:paraId="26AC0875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Editing</w:t>
            </w:r>
          </w:p>
        </w:tc>
        <w:tc>
          <w:tcPr>
            <w:tcW w:w="9184" w:type="dxa"/>
            <w:gridSpan w:val="2"/>
            <w:shd w:val="clear" w:color="auto" w:fill="A6A6A6" w:themeFill="background1" w:themeFillShade="A6"/>
          </w:tcPr>
          <w:p w14:paraId="30CD422D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Personal Video Recorders</w:t>
            </w:r>
          </w:p>
        </w:tc>
        <w:tc>
          <w:tcPr>
            <w:tcW w:w="4689" w:type="dxa"/>
            <w:shd w:val="clear" w:color="auto" w:fill="A6A6A6" w:themeFill="background1" w:themeFillShade="A6"/>
          </w:tcPr>
          <w:p w14:paraId="4D7091BD" w14:textId="77777777" w:rsidR="00B61DC1" w:rsidRPr="00620A4B" w:rsidRDefault="00B61DC1" w:rsidP="00F562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5A1898F5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2B4E4938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</w:tcPr>
          <w:p w14:paraId="755BB565" w14:textId="77777777" w:rsidR="00B61DC1" w:rsidRPr="005B214E" w:rsidRDefault="00B61DC1" w:rsidP="00F562C1">
            <w:pPr>
              <w:ind w:left="113" w:right="113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5A4ACB8A" w14:textId="77777777" w:rsidR="00B61DC1" w:rsidRPr="00620A4B" w:rsidRDefault="00B61DC1" w:rsidP="00F562C1">
            <w:pPr>
              <w:pStyle w:val="NormalWeb"/>
              <w:rPr>
                <w:sz w:val="22"/>
                <w:szCs w:val="22"/>
              </w:rPr>
            </w:pPr>
            <w:r w:rsidRPr="00620A4B">
              <w:rPr>
                <w:sz w:val="22"/>
                <w:szCs w:val="22"/>
              </w:rPr>
              <w:t xml:space="preserve">Fast-forwarding through a recorded programme </w:t>
            </w:r>
          </w:p>
        </w:tc>
        <w:tc>
          <w:tcPr>
            <w:tcW w:w="4184" w:type="dxa"/>
            <w:vMerge w:val="restart"/>
          </w:tcPr>
          <w:p w14:paraId="026F640C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 w:val="restart"/>
            <w:vAlign w:val="center"/>
          </w:tcPr>
          <w:p w14:paraId="065DDDF4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This practice shortens the broadcasters’ programme although being a ‘control element’ which Recital 26 exempts from consent</w:t>
            </w:r>
          </w:p>
        </w:tc>
      </w:tr>
      <w:tr w:rsidR="00B61DC1" w:rsidRPr="00620A4B" w14:paraId="27F78C23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7CB0CC21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</w:tcPr>
          <w:p w14:paraId="2593F671" w14:textId="77777777" w:rsidR="00B61DC1" w:rsidRPr="005B214E" w:rsidRDefault="00B61DC1" w:rsidP="00F562C1">
            <w:pPr>
              <w:ind w:left="113" w:right="113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3862089F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2E4B">
              <w:rPr>
                <w:rFonts w:ascii="Times New Roman" w:hAnsi="Times New Roman" w:cs="Times New Roman"/>
                <w:sz w:val="22"/>
                <w:szCs w:val="22"/>
              </w:rPr>
              <w:t xml:space="preserve">Fast-forwarding through recorded TV commercials </w:t>
            </w:r>
          </w:p>
        </w:tc>
        <w:tc>
          <w:tcPr>
            <w:tcW w:w="4184" w:type="dxa"/>
            <w:vMerge/>
          </w:tcPr>
          <w:p w14:paraId="23F17EC0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/>
          </w:tcPr>
          <w:p w14:paraId="02984E11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57C321BE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5EC7E9C4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</w:tcPr>
          <w:p w14:paraId="365FE6E2" w14:textId="77777777" w:rsidR="00B61DC1" w:rsidRPr="005B214E" w:rsidRDefault="00B61DC1" w:rsidP="00F562C1">
            <w:pPr>
              <w:ind w:left="113" w:right="113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2"/>
            <w:shd w:val="clear" w:color="auto" w:fill="A6A6A6" w:themeFill="background1" w:themeFillShade="A6"/>
          </w:tcPr>
          <w:p w14:paraId="18294E69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TV Classification Systems</w:t>
            </w:r>
          </w:p>
        </w:tc>
        <w:tc>
          <w:tcPr>
            <w:tcW w:w="4689" w:type="dxa"/>
            <w:shd w:val="clear" w:color="auto" w:fill="A6A6A6" w:themeFill="background1" w:themeFillShade="A6"/>
          </w:tcPr>
          <w:p w14:paraId="03B1D19D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6EECD512" w14:textId="77777777" w:rsidTr="00F562C1">
        <w:trPr>
          <w:trHeight w:val="1616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73F24838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</w:tcPr>
          <w:p w14:paraId="30C97026" w14:textId="77777777" w:rsidR="00B61DC1" w:rsidRPr="005B214E" w:rsidRDefault="00B61DC1" w:rsidP="00F562C1">
            <w:pPr>
              <w:ind w:left="113" w:right="113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3AE0398C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C457E">
              <w:rPr>
                <w:rFonts w:ascii="Times New Roman" w:hAnsi="Times New Roman" w:cs="Times New Roman"/>
                <w:sz w:val="22"/>
                <w:szCs w:val="22"/>
              </w:rPr>
              <w:t xml:space="preserve">The system’s user interface produces a full screen with a classification of programmes in categories, playing fragments of the programmes 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which,</w:t>
            </w:r>
            <w:r w:rsidRPr="000C457E">
              <w:rPr>
                <w:rFonts w:ascii="Times New Roman" w:hAnsi="Times New Roman" w:cs="Times New Roman"/>
                <w:sz w:val="22"/>
                <w:szCs w:val="22"/>
              </w:rPr>
              <w:t xml:space="preserve"> the viewer is pointing at, while the programme that was </w:t>
            </w:r>
            <w:proofErr w:type="gramStart"/>
            <w:r w:rsidRPr="000C457E">
              <w:rPr>
                <w:rFonts w:ascii="Times New Roman" w:hAnsi="Times New Roman" w:cs="Times New Roman"/>
                <w:sz w:val="22"/>
                <w:szCs w:val="22"/>
              </w:rPr>
              <w:t>actually on</w:t>
            </w:r>
            <w:proofErr w:type="gramEnd"/>
            <w:r w:rsidRPr="000C457E">
              <w:rPr>
                <w:rFonts w:ascii="Times New Roman" w:hAnsi="Times New Roman" w:cs="Times New Roman"/>
                <w:sz w:val="22"/>
                <w:szCs w:val="22"/>
              </w:rPr>
              <w:t xml:space="preserve"> continues to play in a smaller window in the corner of the screen </w:t>
            </w:r>
          </w:p>
        </w:tc>
        <w:tc>
          <w:tcPr>
            <w:tcW w:w="4184" w:type="dxa"/>
            <w:vMerge w:val="restart"/>
          </w:tcPr>
          <w:p w14:paraId="470C7E3C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 w:val="restart"/>
            <w:vAlign w:val="center"/>
          </w:tcPr>
          <w:p w14:paraId="45539D7C" w14:textId="77777777" w:rsidR="00B61DC1" w:rsidRPr="00C22DC0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22DC0">
              <w:rPr>
                <w:rFonts w:ascii="Times New Roman" w:hAnsi="Times New Roman" w:cs="Times New Roman"/>
                <w:sz w:val="22"/>
                <w:szCs w:val="22"/>
              </w:rPr>
              <w:t xml:space="preserve">The resized version of a broadcaster’s video in a Classification System’s user interface qualifies as a 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‘</w:t>
            </w:r>
            <w:r w:rsidRPr="00C22DC0">
              <w:rPr>
                <w:rFonts w:ascii="Times New Roman" w:hAnsi="Times New Roman" w:cs="Times New Roman"/>
                <w:sz w:val="22"/>
                <w:szCs w:val="22"/>
              </w:rPr>
              <w:t>[c]</w:t>
            </w:r>
            <w:proofErr w:type="spellStart"/>
            <w:r w:rsidRPr="00C22DC0">
              <w:rPr>
                <w:rFonts w:ascii="Times New Roman" w:hAnsi="Times New Roman" w:cs="Times New Roman"/>
                <w:sz w:val="22"/>
                <w:szCs w:val="22"/>
              </w:rPr>
              <w:t>ontrol</w:t>
            </w:r>
            <w:proofErr w:type="spellEnd"/>
            <w:r w:rsidRPr="00C22DC0">
              <w:rPr>
                <w:rFonts w:ascii="Times New Roman" w:hAnsi="Times New Roman" w:cs="Times New Roman"/>
                <w:sz w:val="22"/>
                <w:szCs w:val="22"/>
              </w:rPr>
              <w:t xml:space="preserve"> element of [a] user interface necessary for [...] programme navigation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’</w:t>
            </w:r>
            <w:r w:rsidRPr="00C22DC0">
              <w:rPr>
                <w:rFonts w:ascii="Times New Roman" w:hAnsi="Times New Roman" w:cs="Times New Roman"/>
                <w:sz w:val="22"/>
                <w:szCs w:val="22"/>
              </w:rPr>
              <w:t xml:space="preserve">. The resized video helps the viewer keep track of where the programme he or she was watching while checking the results of the Classification System. However, 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 xml:space="preserve">all these cases </w:t>
            </w:r>
            <w:r w:rsidRPr="00C22DC0">
              <w:rPr>
                <w:rFonts w:ascii="Times New Roman" w:hAnsi="Times New Roman" w:cs="Times New Roman"/>
                <w:sz w:val="22"/>
                <w:szCs w:val="22"/>
              </w:rPr>
              <w:t>involve editing for which Recital 26 does not provide any out-of-scope case or situation</w:t>
            </w:r>
          </w:p>
          <w:p w14:paraId="33CD8825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7BD55313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0EB70762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</w:tcPr>
          <w:p w14:paraId="1EA2E730" w14:textId="77777777" w:rsidR="00B61DC1" w:rsidRPr="005B214E" w:rsidRDefault="00B61DC1" w:rsidP="00F562C1">
            <w:pPr>
              <w:ind w:left="113" w:right="113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6A8BD2D5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C457E">
              <w:rPr>
                <w:rFonts w:ascii="Times New Roman" w:hAnsi="Times New Roman" w:cs="Times New Roman"/>
                <w:sz w:val="22"/>
                <w:szCs w:val="22"/>
              </w:rPr>
              <w:t xml:space="preserve">The system’s user interface produces a full screen with a classification of programmes in categories, playing fragments of the programmes which, the viewer is pointing at, while the programme that was </w:t>
            </w:r>
            <w:proofErr w:type="gramStart"/>
            <w:r w:rsidRPr="000C457E">
              <w:rPr>
                <w:rFonts w:ascii="Times New Roman" w:hAnsi="Times New Roman" w:cs="Times New Roman"/>
                <w:sz w:val="22"/>
                <w:szCs w:val="22"/>
              </w:rPr>
              <w:t>actually on</w:t>
            </w:r>
            <w:proofErr w:type="gramEnd"/>
            <w:r w:rsidRPr="000C457E">
              <w:rPr>
                <w:rFonts w:ascii="Times New Roman" w:hAnsi="Times New Roman" w:cs="Times New Roman"/>
                <w:sz w:val="22"/>
                <w:szCs w:val="22"/>
              </w:rPr>
              <w:t xml:space="preserve"> continues to play in a smaller window in the corner of the screen 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at the viewer’s initiation</w:t>
            </w:r>
          </w:p>
        </w:tc>
        <w:tc>
          <w:tcPr>
            <w:tcW w:w="4184" w:type="dxa"/>
            <w:vMerge/>
          </w:tcPr>
          <w:p w14:paraId="112430A4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/>
          </w:tcPr>
          <w:p w14:paraId="346AAF56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10AE7326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41E10221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</w:tcPr>
          <w:p w14:paraId="701B7A23" w14:textId="77777777" w:rsidR="00B61DC1" w:rsidRPr="005B214E" w:rsidRDefault="00B61DC1" w:rsidP="00F562C1">
            <w:pPr>
              <w:ind w:left="113" w:right="113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69297BDC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5028">
              <w:rPr>
                <w:rFonts w:ascii="Times New Roman" w:hAnsi="Times New Roman" w:cs="Times New Roman"/>
                <w:sz w:val="22"/>
                <w:szCs w:val="22"/>
              </w:rPr>
              <w:t xml:space="preserve">The system’s user interface overlays the broadcaster’s programme to display a classification of programmes in categories, playing fragments of the programmes that the viewer is pointing at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the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 xml:space="preserve"> distributor and TV manufacturer’s initiation</w:t>
            </w:r>
          </w:p>
        </w:tc>
        <w:tc>
          <w:tcPr>
            <w:tcW w:w="4184" w:type="dxa"/>
            <w:vMerge/>
          </w:tcPr>
          <w:p w14:paraId="77819D88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/>
          </w:tcPr>
          <w:p w14:paraId="428558DA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248181C6" w14:textId="77777777" w:rsidTr="00F562C1">
        <w:trPr>
          <w:trHeight w:val="253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0F842504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</w:tcPr>
          <w:p w14:paraId="5B8CC45F" w14:textId="77777777" w:rsidR="00B61DC1" w:rsidRPr="005B214E" w:rsidRDefault="00B61DC1" w:rsidP="00F562C1">
            <w:pPr>
              <w:ind w:left="113" w:right="113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  <w:vMerge w:val="restart"/>
          </w:tcPr>
          <w:p w14:paraId="42565A03" w14:textId="77777777" w:rsidR="00B61DC1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C457E">
              <w:rPr>
                <w:rFonts w:ascii="Times New Roman" w:hAnsi="Times New Roman" w:cs="Times New Roman"/>
                <w:sz w:val="22"/>
                <w:szCs w:val="22"/>
              </w:rPr>
              <w:t>The system’s user interface overlays the broadcaster’s programme to display a classification of programmes in categories, playing fragments of the programmes that the viewer is pointing at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, at</w:t>
            </w:r>
            <w:r w:rsidRPr="000C45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the viewer’s initiation</w:t>
            </w:r>
          </w:p>
          <w:p w14:paraId="05C7F558" w14:textId="77777777" w:rsidR="00B61DC1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1BD2AF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4" w:type="dxa"/>
            <w:vMerge/>
          </w:tcPr>
          <w:p w14:paraId="3D6E79BD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/>
          </w:tcPr>
          <w:p w14:paraId="52410C4B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784A43AA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175C4B52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</w:tcPr>
          <w:p w14:paraId="4AC239B8" w14:textId="77777777" w:rsidR="00B61DC1" w:rsidRPr="005B214E" w:rsidRDefault="00B61DC1" w:rsidP="00F562C1">
            <w:pPr>
              <w:ind w:left="113" w:right="113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  <w:vMerge/>
          </w:tcPr>
          <w:p w14:paraId="182D12C6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4" w:type="dxa"/>
          </w:tcPr>
          <w:p w14:paraId="143601FC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/>
          </w:tcPr>
          <w:p w14:paraId="76F6E208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3766214A" w14:textId="77777777" w:rsidTr="00F562C1">
        <w:trPr>
          <w:trHeight w:val="260"/>
        </w:trPr>
        <w:tc>
          <w:tcPr>
            <w:tcW w:w="887" w:type="dxa"/>
            <w:vMerge w:val="restart"/>
            <w:shd w:val="clear" w:color="auto" w:fill="BFBFBF" w:themeFill="background1" w:themeFillShade="BF"/>
            <w:textDirection w:val="btLr"/>
          </w:tcPr>
          <w:p w14:paraId="5412CD36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Altered</w:t>
            </w:r>
          </w:p>
        </w:tc>
        <w:tc>
          <w:tcPr>
            <w:tcW w:w="693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14:paraId="70578594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Source Coding</w:t>
            </w:r>
          </w:p>
        </w:tc>
        <w:tc>
          <w:tcPr>
            <w:tcW w:w="9184" w:type="dxa"/>
            <w:gridSpan w:val="2"/>
            <w:shd w:val="clear" w:color="auto" w:fill="BFBFBF" w:themeFill="background1" w:themeFillShade="BF"/>
          </w:tcPr>
          <w:p w14:paraId="68AC6D5C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Regular Distribution &amp; Storage</w:t>
            </w:r>
          </w:p>
        </w:tc>
        <w:tc>
          <w:tcPr>
            <w:tcW w:w="4689" w:type="dxa"/>
            <w:shd w:val="clear" w:color="auto" w:fill="BFBFBF" w:themeFill="background1" w:themeFillShade="BF"/>
          </w:tcPr>
          <w:p w14:paraId="39EC4028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1E50B81E" w14:textId="77777777" w:rsidTr="00F562C1">
        <w:trPr>
          <w:trHeight w:val="569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6417D6CB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  <w:vAlign w:val="center"/>
          </w:tcPr>
          <w:p w14:paraId="01980B75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40FC3596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4" w:type="dxa"/>
          </w:tcPr>
          <w:p w14:paraId="26A08A2C" w14:textId="77777777" w:rsidR="00B61DC1" w:rsidRPr="00620A4B" w:rsidRDefault="00B61DC1" w:rsidP="00F562C1">
            <w:pPr>
              <w:pStyle w:val="NormalWeb"/>
              <w:rPr>
                <w:sz w:val="22"/>
                <w:szCs w:val="22"/>
              </w:rPr>
            </w:pPr>
            <w:r w:rsidRPr="00620A4B">
              <w:rPr>
                <w:sz w:val="22"/>
                <w:szCs w:val="22"/>
              </w:rPr>
              <w:t xml:space="preserve">Technique used to take pressure of transmission system </w:t>
            </w:r>
          </w:p>
        </w:tc>
        <w:tc>
          <w:tcPr>
            <w:tcW w:w="4689" w:type="dxa"/>
            <w:vMerge w:val="restart"/>
            <w:vAlign w:val="center"/>
          </w:tcPr>
          <w:p w14:paraId="77E16E48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These are reversable processes in the signal transmission which under Recital 26 are out-of-scope</w:t>
            </w:r>
          </w:p>
        </w:tc>
      </w:tr>
      <w:tr w:rsidR="00B61DC1" w:rsidRPr="00620A4B" w14:paraId="4099B1D6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19B42966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14:paraId="2FA4E102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Channel Coding</w:t>
            </w:r>
          </w:p>
        </w:tc>
        <w:tc>
          <w:tcPr>
            <w:tcW w:w="9184" w:type="dxa"/>
            <w:gridSpan w:val="2"/>
            <w:shd w:val="clear" w:color="auto" w:fill="BFBFBF" w:themeFill="background1" w:themeFillShade="BF"/>
          </w:tcPr>
          <w:p w14:paraId="6358D0FB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Regular Distribution &amp; Storage</w:t>
            </w:r>
          </w:p>
        </w:tc>
        <w:tc>
          <w:tcPr>
            <w:tcW w:w="4689" w:type="dxa"/>
            <w:vMerge/>
            <w:shd w:val="clear" w:color="auto" w:fill="BFBFBF" w:themeFill="background1" w:themeFillShade="BF"/>
          </w:tcPr>
          <w:p w14:paraId="6156236B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7B617C9F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63484325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6644CB90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78424D71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4" w:type="dxa"/>
          </w:tcPr>
          <w:p w14:paraId="22A1EB1A" w14:textId="77777777" w:rsidR="00B61DC1" w:rsidRPr="00620A4B" w:rsidRDefault="00B61DC1" w:rsidP="00F562C1">
            <w:pPr>
              <w:pStyle w:val="NormalWeb"/>
              <w:rPr>
                <w:sz w:val="22"/>
                <w:szCs w:val="22"/>
              </w:rPr>
            </w:pPr>
            <w:r w:rsidRPr="00620A4B">
              <w:rPr>
                <w:sz w:val="22"/>
                <w:szCs w:val="22"/>
              </w:rPr>
              <w:t xml:space="preserve">Technique used to correct errors incurred during transmission </w:t>
            </w:r>
          </w:p>
        </w:tc>
        <w:tc>
          <w:tcPr>
            <w:tcW w:w="4689" w:type="dxa"/>
            <w:vMerge/>
          </w:tcPr>
          <w:p w14:paraId="38C51272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5419053F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65F6DE77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14:paraId="4AC15B10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Modulation &amp; Demodulation</w:t>
            </w:r>
          </w:p>
        </w:tc>
        <w:tc>
          <w:tcPr>
            <w:tcW w:w="9184" w:type="dxa"/>
            <w:gridSpan w:val="2"/>
            <w:shd w:val="clear" w:color="auto" w:fill="BFBFBF" w:themeFill="background1" w:themeFillShade="BF"/>
          </w:tcPr>
          <w:p w14:paraId="76CF5ADD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Regular Distribution &amp; Storage</w:t>
            </w:r>
          </w:p>
        </w:tc>
        <w:tc>
          <w:tcPr>
            <w:tcW w:w="4689" w:type="dxa"/>
            <w:vMerge/>
            <w:shd w:val="clear" w:color="auto" w:fill="BFBFBF" w:themeFill="background1" w:themeFillShade="BF"/>
          </w:tcPr>
          <w:p w14:paraId="0BDDB943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7C9F086E" w14:textId="77777777" w:rsidTr="00F562C1">
        <w:trPr>
          <w:trHeight w:val="1386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5EEB2DC8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7F484112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11F55391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4" w:type="dxa"/>
          </w:tcPr>
          <w:p w14:paraId="0B939741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D6C21">
              <w:rPr>
                <w:rFonts w:ascii="Times New Roman" w:hAnsi="Times New Roman" w:cs="Times New Roman"/>
                <w:sz w:val="22"/>
                <w:szCs w:val="22"/>
              </w:rPr>
              <w:t xml:space="preserve">Technique used to have an electromagnetic wave carry data </w:t>
            </w:r>
          </w:p>
        </w:tc>
        <w:tc>
          <w:tcPr>
            <w:tcW w:w="4689" w:type="dxa"/>
            <w:vMerge/>
          </w:tcPr>
          <w:p w14:paraId="381E4738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4E8FC658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7C136309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14:paraId="0ECB52DF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Storing &amp; </w:t>
            </w:r>
            <w:proofErr w:type="gramStart"/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Uploading</w:t>
            </w:r>
            <w:proofErr w:type="gramEnd"/>
          </w:p>
        </w:tc>
        <w:tc>
          <w:tcPr>
            <w:tcW w:w="9184" w:type="dxa"/>
            <w:gridSpan w:val="2"/>
            <w:shd w:val="clear" w:color="auto" w:fill="BFBFBF" w:themeFill="background1" w:themeFillShade="BF"/>
          </w:tcPr>
          <w:p w14:paraId="2936FF91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Regular Distribution &amp; Storage</w:t>
            </w:r>
          </w:p>
        </w:tc>
        <w:tc>
          <w:tcPr>
            <w:tcW w:w="4689" w:type="dxa"/>
            <w:vMerge/>
            <w:shd w:val="clear" w:color="auto" w:fill="BFBFBF" w:themeFill="background1" w:themeFillShade="BF"/>
          </w:tcPr>
          <w:p w14:paraId="3DF72D40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77423CF8" w14:textId="77777777" w:rsidTr="00F562C1">
        <w:trPr>
          <w:trHeight w:val="1026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7CB8EC7D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5D558566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34EB7BFD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4" w:type="dxa"/>
          </w:tcPr>
          <w:p w14:paraId="49005BE5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D6C21">
              <w:rPr>
                <w:rFonts w:ascii="Times New Roman" w:hAnsi="Times New Roman" w:cs="Times New Roman"/>
                <w:sz w:val="22"/>
                <w:szCs w:val="22"/>
              </w:rPr>
              <w:t xml:space="preserve">Techniques used to record / preserve data </w:t>
            </w:r>
          </w:p>
        </w:tc>
        <w:tc>
          <w:tcPr>
            <w:tcW w:w="4689" w:type="dxa"/>
            <w:vMerge/>
          </w:tcPr>
          <w:p w14:paraId="2DD248DE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300221D0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4329EB82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14:paraId="3A3CA5FB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Adapting resolution and aspect ratio</w:t>
            </w:r>
          </w:p>
        </w:tc>
        <w:tc>
          <w:tcPr>
            <w:tcW w:w="9184" w:type="dxa"/>
            <w:gridSpan w:val="2"/>
            <w:shd w:val="clear" w:color="auto" w:fill="BFBFBF" w:themeFill="background1" w:themeFillShade="BF"/>
          </w:tcPr>
          <w:p w14:paraId="43B85A29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Regular Distribution &amp; Storage</w:t>
            </w:r>
          </w:p>
        </w:tc>
        <w:tc>
          <w:tcPr>
            <w:tcW w:w="4689" w:type="dxa"/>
            <w:shd w:val="clear" w:color="auto" w:fill="BFBFBF" w:themeFill="background1" w:themeFillShade="BF"/>
          </w:tcPr>
          <w:p w14:paraId="1267B7C8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0AD69921" w14:textId="77777777" w:rsidTr="00F562C1">
        <w:trPr>
          <w:trHeight w:val="1443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5CD7FE34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65400255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2"/>
            <w:vAlign w:val="center"/>
          </w:tcPr>
          <w:p w14:paraId="63A650DE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D6C21">
              <w:rPr>
                <w:rFonts w:ascii="Times New Roman" w:hAnsi="Times New Roman" w:cs="Times New Roman"/>
                <w:sz w:val="22"/>
                <w:szCs w:val="22"/>
              </w:rPr>
              <w:t>Technique used to ensure best viewing experience independent of consumer device</w:t>
            </w:r>
          </w:p>
        </w:tc>
        <w:tc>
          <w:tcPr>
            <w:tcW w:w="4689" w:type="dxa"/>
          </w:tcPr>
          <w:p w14:paraId="7E793441" w14:textId="77777777" w:rsidR="00B61DC1" w:rsidRPr="00620A4B" w:rsidRDefault="00B61DC1" w:rsidP="00F562C1">
            <w:pPr>
              <w:rPr>
                <w:sz w:val="22"/>
                <w:szCs w:val="22"/>
              </w:rPr>
            </w:pP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Adapting the video to ensure an optimal viewing is an out-of-scope case but, a</w:t>
            </w:r>
            <w:r w:rsidRPr="00620A4B">
              <w:rPr>
                <w:sz w:val="22"/>
                <w:szCs w:val="22"/>
              </w:rPr>
              <w:t xml:space="preserve">ssessments of the extent to which a particular adaptation affects the information conveyed, depends on different factors, amongst which viewer-dependent and thus subjective </w:t>
            </w:r>
          </w:p>
        </w:tc>
      </w:tr>
      <w:tr w:rsidR="00B61DC1" w:rsidRPr="00620A4B" w14:paraId="4A3DC5B7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65BD2FAC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25DACB87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2"/>
            <w:shd w:val="clear" w:color="auto" w:fill="BFBFBF" w:themeFill="background1" w:themeFillShade="BF"/>
          </w:tcPr>
          <w:p w14:paraId="55BEBF0D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Electronic Programme Guides</w:t>
            </w:r>
          </w:p>
        </w:tc>
        <w:tc>
          <w:tcPr>
            <w:tcW w:w="4689" w:type="dxa"/>
            <w:shd w:val="clear" w:color="auto" w:fill="BFBFBF" w:themeFill="background1" w:themeFillShade="BF"/>
          </w:tcPr>
          <w:p w14:paraId="11B43ABB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708529C2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3ED6D6A5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52F557A0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292F6D3E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9476E">
              <w:rPr>
                <w:rFonts w:ascii="Times New Roman" w:hAnsi="Times New Roman" w:cs="Times New Roman"/>
                <w:sz w:val="22"/>
                <w:szCs w:val="22"/>
              </w:rPr>
              <w:t>EPG service producing a full screen image with an (interactive) list of channels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 xml:space="preserve"> (all owned by the distributor)</w:t>
            </w:r>
            <w:r w:rsidRPr="0009476E">
              <w:rPr>
                <w:rFonts w:ascii="Times New Roman" w:hAnsi="Times New Roman" w:cs="Times New Roman"/>
                <w:sz w:val="22"/>
                <w:szCs w:val="22"/>
              </w:rPr>
              <w:t xml:space="preserve">, while the current programme continues to play in a smaller window 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provided by the distributor</w:t>
            </w:r>
          </w:p>
        </w:tc>
        <w:tc>
          <w:tcPr>
            <w:tcW w:w="4184" w:type="dxa"/>
          </w:tcPr>
          <w:p w14:paraId="1B7EAE61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</w:tcPr>
          <w:p w14:paraId="65F48452" w14:textId="77777777" w:rsidR="00B61DC1" w:rsidRPr="00620A4B" w:rsidRDefault="00B61DC1" w:rsidP="00F562C1">
            <w:pPr>
              <w:pStyle w:val="NormalWeb"/>
              <w:shd w:val="clear" w:color="auto" w:fill="FFFFFF"/>
              <w:rPr>
                <w:sz w:val="22"/>
                <w:szCs w:val="22"/>
              </w:rPr>
            </w:pPr>
            <w:r w:rsidRPr="00620A4B">
              <w:rPr>
                <w:sz w:val="22"/>
                <w:szCs w:val="22"/>
              </w:rPr>
              <w:t xml:space="preserve">The list of channels produced by the EPG would contain commercial communications, as the content displayed by the distributor would belong to the broadcasters </w:t>
            </w:r>
          </w:p>
        </w:tc>
      </w:tr>
      <w:tr w:rsidR="00B61DC1" w:rsidRPr="00620A4B" w14:paraId="270C1028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3F9FEDDD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757510D2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2"/>
          </w:tcPr>
          <w:p w14:paraId="27134AD1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9476E">
              <w:rPr>
                <w:rFonts w:ascii="Times New Roman" w:hAnsi="Times New Roman" w:cs="Times New Roman"/>
                <w:sz w:val="22"/>
                <w:szCs w:val="22"/>
              </w:rPr>
              <w:t xml:space="preserve">EPG service 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 xml:space="preserve">provided by the online video platform </w:t>
            </w:r>
            <w:r w:rsidRPr="0009476E">
              <w:rPr>
                <w:rFonts w:ascii="Times New Roman" w:hAnsi="Times New Roman" w:cs="Times New Roman"/>
                <w:sz w:val="22"/>
                <w:szCs w:val="22"/>
              </w:rPr>
              <w:t xml:space="preserve">producing a full screen image with an (interactive) list of channels with the current programme playing in a smaller window </w:t>
            </w:r>
          </w:p>
        </w:tc>
        <w:tc>
          <w:tcPr>
            <w:tcW w:w="4689" w:type="dxa"/>
          </w:tcPr>
          <w:p w14:paraId="2A29F796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8417A">
              <w:rPr>
                <w:rFonts w:ascii="Times New Roman" w:hAnsi="Times New Roman" w:cs="Times New Roman"/>
                <w:sz w:val="22"/>
                <w:szCs w:val="22"/>
              </w:rPr>
              <w:t xml:space="preserve">Both the list of channels and the resized video qualify as control elements of the EPG’s user interface and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could </w:t>
            </w:r>
            <w:r w:rsidRPr="00F8417A">
              <w:rPr>
                <w:rFonts w:ascii="Times New Roman" w:hAnsi="Times New Roman" w:cs="Times New Roman"/>
                <w:sz w:val="22"/>
                <w:szCs w:val="22"/>
              </w:rPr>
              <w:t>be exempted from consent</w:t>
            </w:r>
          </w:p>
        </w:tc>
      </w:tr>
      <w:tr w:rsidR="00B61DC1" w:rsidRPr="00620A4B" w14:paraId="7BF372AA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14D4A022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3C0FE469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2"/>
            <w:shd w:val="clear" w:color="auto" w:fill="BFBFBF" w:themeFill="background1" w:themeFillShade="BF"/>
          </w:tcPr>
          <w:p w14:paraId="48BA627E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Smart TV environment</w:t>
            </w:r>
          </w:p>
        </w:tc>
        <w:tc>
          <w:tcPr>
            <w:tcW w:w="4689" w:type="dxa"/>
            <w:shd w:val="clear" w:color="auto" w:fill="BFBFBF" w:themeFill="background1" w:themeFillShade="BF"/>
          </w:tcPr>
          <w:p w14:paraId="31614727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4D064820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4582D93F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47D51888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551B00A8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1AEE">
              <w:rPr>
                <w:rFonts w:ascii="Times New Roman" w:hAnsi="Times New Roman" w:cs="Times New Roman"/>
                <w:sz w:val="22"/>
                <w:szCs w:val="22"/>
              </w:rPr>
              <w:t xml:space="preserve">Split screen in which the video is squeezed and pushed back, and the freed-up space is used to display information relating to the programme that is playing </w:t>
            </w:r>
          </w:p>
        </w:tc>
        <w:tc>
          <w:tcPr>
            <w:tcW w:w="4184" w:type="dxa"/>
            <w:vMerge w:val="restart"/>
          </w:tcPr>
          <w:p w14:paraId="07F5126A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</w:tcPr>
          <w:p w14:paraId="5FD016C4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A4C">
              <w:rPr>
                <w:rFonts w:ascii="Times New Roman" w:hAnsi="Times New Roman" w:cs="Times New Roman"/>
                <w:sz w:val="22"/>
                <w:szCs w:val="22"/>
              </w:rPr>
              <w:t xml:space="preserve">The adaptation is not performed to ensure an optimal viewing experience, but rather to create room on the display for other information </w:t>
            </w:r>
          </w:p>
        </w:tc>
      </w:tr>
      <w:tr w:rsidR="00B61DC1" w:rsidRPr="00620A4B" w14:paraId="38E518DA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0509D530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65443294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0455550D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1AEE">
              <w:rPr>
                <w:rFonts w:ascii="Times New Roman" w:hAnsi="Times New Roman" w:cs="Times New Roman"/>
                <w:sz w:val="22"/>
                <w:szCs w:val="22"/>
              </w:rPr>
              <w:t xml:space="preserve">Split screen in which the video is squeezed and pushed back, and the freed-up space is used to display </w:t>
            </w:r>
            <w:proofErr w:type="gramStart"/>
            <w:r w:rsidRPr="00D71AEE">
              <w:rPr>
                <w:rFonts w:ascii="Times New Roman" w:hAnsi="Times New Roman" w:cs="Times New Roman"/>
                <w:sz w:val="22"/>
                <w:szCs w:val="22"/>
              </w:rPr>
              <w:t>a number of</w:t>
            </w:r>
            <w:proofErr w:type="gramEnd"/>
            <w:r w:rsidRPr="00D71AEE">
              <w:rPr>
                <w:rFonts w:ascii="Times New Roman" w:hAnsi="Times New Roman" w:cs="Times New Roman"/>
                <w:sz w:val="22"/>
                <w:szCs w:val="22"/>
              </w:rPr>
              <w:t xml:space="preserve"> app tiles of which some are of a commercial nature </w:t>
            </w:r>
          </w:p>
        </w:tc>
        <w:tc>
          <w:tcPr>
            <w:tcW w:w="4184" w:type="dxa"/>
            <w:vMerge/>
          </w:tcPr>
          <w:p w14:paraId="58AC7BCF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Align w:val="center"/>
          </w:tcPr>
          <w:p w14:paraId="6C1694DB" w14:textId="77777777" w:rsidR="00B61DC1" w:rsidRPr="00DF6A4C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Pr="00DF6A4C">
              <w:rPr>
                <w:rFonts w:ascii="Times New Roman" w:hAnsi="Times New Roman" w:cs="Times New Roman"/>
                <w:sz w:val="22"/>
                <w:szCs w:val="22"/>
              </w:rPr>
              <w:t xml:space="preserve">oom is created for, amongst others, commercial messages </w:t>
            </w:r>
          </w:p>
          <w:p w14:paraId="39597B89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0833CC41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47F7341E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71974354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52FEE4F3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4" w:type="dxa"/>
          </w:tcPr>
          <w:p w14:paraId="17A22CCD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1AEE">
              <w:rPr>
                <w:rFonts w:ascii="Times New Roman" w:hAnsi="Times New Roman" w:cs="Times New Roman"/>
                <w:sz w:val="22"/>
                <w:szCs w:val="22"/>
              </w:rPr>
              <w:t xml:space="preserve">Smart TV generating a </w:t>
            </w:r>
            <w:proofErr w:type="spellStart"/>
            <w:r w:rsidRPr="00D71AEE">
              <w:rPr>
                <w:rFonts w:ascii="Times New Roman" w:hAnsi="Times New Roman" w:cs="Times New Roman"/>
                <w:sz w:val="22"/>
                <w:szCs w:val="22"/>
              </w:rPr>
              <w:t>PiP</w:t>
            </w:r>
            <w:proofErr w:type="spellEnd"/>
            <w:r w:rsidRPr="00D71AEE">
              <w:rPr>
                <w:rFonts w:ascii="Times New Roman" w:hAnsi="Times New Roman" w:cs="Times New Roman"/>
                <w:sz w:val="22"/>
                <w:szCs w:val="22"/>
              </w:rPr>
              <w:t xml:space="preserve"> view </w:t>
            </w:r>
          </w:p>
        </w:tc>
        <w:tc>
          <w:tcPr>
            <w:tcW w:w="4689" w:type="dxa"/>
          </w:tcPr>
          <w:p w14:paraId="439D64E0" w14:textId="77777777" w:rsidR="00B61DC1" w:rsidRPr="00620A4B" w:rsidRDefault="00B61DC1" w:rsidP="00F562C1">
            <w:pPr>
              <w:pStyle w:val="NormalWeb"/>
              <w:shd w:val="clear" w:color="auto" w:fill="FFFFFF"/>
              <w:rPr>
                <w:sz w:val="22"/>
                <w:szCs w:val="22"/>
              </w:rPr>
            </w:pPr>
            <w:r w:rsidRPr="00620A4B">
              <w:rPr>
                <w:sz w:val="22"/>
                <w:szCs w:val="22"/>
              </w:rPr>
              <w:t xml:space="preserve">This time a control element of the Smart TV’s user interface is created which helps the viewer navigate programmes </w:t>
            </w:r>
          </w:p>
        </w:tc>
      </w:tr>
      <w:tr w:rsidR="00B61DC1" w:rsidRPr="00620A4B" w14:paraId="1993D8A5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462F9C26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2B864309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2"/>
            <w:shd w:val="clear" w:color="auto" w:fill="BFBFBF" w:themeFill="background1" w:themeFillShade="BF"/>
          </w:tcPr>
          <w:p w14:paraId="58C672F4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Advertising</w:t>
            </w:r>
          </w:p>
        </w:tc>
        <w:tc>
          <w:tcPr>
            <w:tcW w:w="4689" w:type="dxa"/>
            <w:shd w:val="clear" w:color="auto" w:fill="BFBFBF" w:themeFill="background1" w:themeFillShade="BF"/>
          </w:tcPr>
          <w:p w14:paraId="5034EDCE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35532A44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57EAFF7E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6D585E89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722F9ED5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D6C21">
              <w:rPr>
                <w:rFonts w:ascii="Times New Roman" w:hAnsi="Times New Roman" w:cs="Times New Roman"/>
                <w:sz w:val="22"/>
                <w:szCs w:val="22"/>
              </w:rPr>
              <w:t xml:space="preserve">Skin ads around the broadcaster’s programme which is squeezed and pushed back </w:t>
            </w:r>
          </w:p>
        </w:tc>
        <w:tc>
          <w:tcPr>
            <w:tcW w:w="4184" w:type="dxa"/>
          </w:tcPr>
          <w:p w14:paraId="27ED5554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Align w:val="center"/>
          </w:tcPr>
          <w:p w14:paraId="56EF4C69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r w:rsidRPr="00B83376">
              <w:rPr>
                <w:rFonts w:ascii="Times New Roman" w:hAnsi="Times New Roman" w:cs="Times New Roman"/>
                <w:sz w:val="22"/>
                <w:szCs w:val="22"/>
              </w:rPr>
              <w:t xml:space="preserve">onsent seems to be left up to individual Member States to decide </w:t>
            </w:r>
          </w:p>
        </w:tc>
      </w:tr>
      <w:tr w:rsidR="00B61DC1" w:rsidRPr="00620A4B" w14:paraId="283C3FD0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52894F8A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78BD3CFE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2"/>
            <w:shd w:val="clear" w:color="auto" w:fill="BFBFBF" w:themeFill="background1" w:themeFillShade="BF"/>
          </w:tcPr>
          <w:p w14:paraId="0ED9D0A4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TV Recommender Systems</w:t>
            </w:r>
          </w:p>
        </w:tc>
        <w:tc>
          <w:tcPr>
            <w:tcW w:w="4689" w:type="dxa"/>
            <w:shd w:val="clear" w:color="auto" w:fill="BFBFBF" w:themeFill="background1" w:themeFillShade="BF"/>
          </w:tcPr>
          <w:p w14:paraId="5525DA80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45393604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2A68C3D7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102DC834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4766361A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6524">
              <w:rPr>
                <w:rFonts w:ascii="Times New Roman" w:hAnsi="Times New Roman" w:cs="Times New Roman"/>
                <w:sz w:val="22"/>
                <w:szCs w:val="22"/>
              </w:rPr>
              <w:t xml:space="preserve">The system’s user interface squeezes and pushes back the broadcaster’s video and uses the freed-up space to display the recommendations 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at the distributor or TV manufacturer’s initiation</w:t>
            </w:r>
          </w:p>
        </w:tc>
        <w:tc>
          <w:tcPr>
            <w:tcW w:w="4184" w:type="dxa"/>
            <w:vMerge w:val="restart"/>
          </w:tcPr>
          <w:p w14:paraId="37365AAA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 w:val="restart"/>
            <w:vAlign w:val="center"/>
          </w:tcPr>
          <w:p w14:paraId="3B40EFB8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Consent needed if the displayed recommendations contain information of commercial nature</w:t>
            </w:r>
          </w:p>
        </w:tc>
      </w:tr>
      <w:tr w:rsidR="00B61DC1" w:rsidRPr="00620A4B" w14:paraId="76A45C26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3EDA1EEE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50E16461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71D4C7DC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6524">
              <w:rPr>
                <w:rFonts w:ascii="Times New Roman" w:hAnsi="Times New Roman" w:cs="Times New Roman"/>
                <w:sz w:val="22"/>
                <w:szCs w:val="22"/>
              </w:rPr>
              <w:t xml:space="preserve">The system’s user interface squeezes and pushes back the broadcaster’s video and uses the freed-up space to display the recommendations 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at the viewer’s initiation</w:t>
            </w:r>
          </w:p>
        </w:tc>
        <w:tc>
          <w:tcPr>
            <w:tcW w:w="4184" w:type="dxa"/>
            <w:vMerge/>
          </w:tcPr>
          <w:p w14:paraId="0B042EF9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/>
          </w:tcPr>
          <w:p w14:paraId="3A8AB73C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5BFDAB4D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1A701877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59674E0B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2"/>
            <w:shd w:val="clear" w:color="auto" w:fill="BFBFBF" w:themeFill="background1" w:themeFillShade="BF"/>
          </w:tcPr>
          <w:p w14:paraId="6B29DA67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Classification Systems</w:t>
            </w:r>
          </w:p>
        </w:tc>
        <w:tc>
          <w:tcPr>
            <w:tcW w:w="4689" w:type="dxa"/>
            <w:shd w:val="clear" w:color="auto" w:fill="BFBFBF" w:themeFill="background1" w:themeFillShade="BF"/>
          </w:tcPr>
          <w:p w14:paraId="3FAC9C87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65A43417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2DA19505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2ADEB7CF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3D3E559E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C457E">
              <w:rPr>
                <w:rFonts w:ascii="Times New Roman" w:hAnsi="Times New Roman" w:cs="Times New Roman"/>
                <w:sz w:val="22"/>
                <w:szCs w:val="22"/>
              </w:rPr>
              <w:t xml:space="preserve">The system’s user interface produces a full screen with a classification of programmes in categories, playing fragments of the programmes </w:t>
            </w:r>
            <w:proofErr w:type="gramStart"/>
            <w:r w:rsidRPr="000C457E">
              <w:rPr>
                <w:rFonts w:ascii="Times New Roman" w:hAnsi="Times New Roman" w:cs="Times New Roman"/>
                <w:sz w:val="22"/>
                <w:szCs w:val="22"/>
              </w:rPr>
              <w:t>which</w:t>
            </w:r>
            <w:proofErr w:type="gramEnd"/>
            <w:r w:rsidRPr="000C457E">
              <w:rPr>
                <w:rFonts w:ascii="Times New Roman" w:hAnsi="Times New Roman" w:cs="Times New Roman"/>
                <w:sz w:val="22"/>
                <w:szCs w:val="22"/>
              </w:rPr>
              <w:t xml:space="preserve"> the viewer is pointing at, while the programme that was actually on continues to play in a smaller window in the corner of the screen </w:t>
            </w:r>
          </w:p>
        </w:tc>
        <w:tc>
          <w:tcPr>
            <w:tcW w:w="4184" w:type="dxa"/>
            <w:vMerge w:val="restart"/>
          </w:tcPr>
          <w:p w14:paraId="1B676AF0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 w:val="restart"/>
            <w:vAlign w:val="center"/>
          </w:tcPr>
          <w:p w14:paraId="697E392D" w14:textId="77777777" w:rsidR="00B61DC1" w:rsidRPr="00620A4B" w:rsidRDefault="00B61DC1" w:rsidP="00F562C1">
            <w:pPr>
              <w:pStyle w:val="NormalWeb"/>
              <w:rPr>
                <w:sz w:val="22"/>
                <w:szCs w:val="22"/>
              </w:rPr>
            </w:pPr>
            <w:r w:rsidRPr="00620A4B">
              <w:rPr>
                <w:sz w:val="22"/>
                <w:szCs w:val="22"/>
              </w:rPr>
              <w:t>The video is resized and even if the UI qualifies as ‘[c]</w:t>
            </w:r>
            <w:proofErr w:type="spellStart"/>
            <w:r w:rsidRPr="00620A4B">
              <w:rPr>
                <w:sz w:val="22"/>
                <w:szCs w:val="22"/>
              </w:rPr>
              <w:t>ontrol</w:t>
            </w:r>
            <w:proofErr w:type="spellEnd"/>
            <w:r w:rsidRPr="00620A4B">
              <w:rPr>
                <w:sz w:val="22"/>
                <w:szCs w:val="22"/>
              </w:rPr>
              <w:t xml:space="preserve"> element of [a] user interface necessary for [...] programme navigation’ it would require consent</w:t>
            </w:r>
          </w:p>
          <w:p w14:paraId="2A6451D5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520A2AD4" w14:textId="77777777" w:rsidTr="00F562C1">
        <w:trPr>
          <w:trHeight w:val="260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676F3CC8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BFBFBF" w:themeFill="background1" w:themeFillShade="BF"/>
            <w:textDirection w:val="btLr"/>
            <w:vAlign w:val="center"/>
          </w:tcPr>
          <w:p w14:paraId="317BAA1C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7039CBC3" w14:textId="77777777" w:rsidR="00B61DC1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C457E">
              <w:rPr>
                <w:rFonts w:ascii="Times New Roman" w:hAnsi="Times New Roman" w:cs="Times New Roman"/>
                <w:sz w:val="22"/>
                <w:szCs w:val="22"/>
              </w:rPr>
              <w:t xml:space="preserve">The system’s user interface produces a full screen with a classification of programmes in categories, playing fragments of the programmes </w:t>
            </w:r>
            <w:proofErr w:type="gramStart"/>
            <w:r w:rsidRPr="000C457E">
              <w:rPr>
                <w:rFonts w:ascii="Times New Roman" w:hAnsi="Times New Roman" w:cs="Times New Roman"/>
                <w:sz w:val="22"/>
                <w:szCs w:val="22"/>
              </w:rPr>
              <w:t>which</w:t>
            </w:r>
            <w:proofErr w:type="gramEnd"/>
            <w:r w:rsidRPr="000C457E">
              <w:rPr>
                <w:rFonts w:ascii="Times New Roman" w:hAnsi="Times New Roman" w:cs="Times New Roman"/>
                <w:sz w:val="22"/>
                <w:szCs w:val="22"/>
              </w:rPr>
              <w:t xml:space="preserve"> the viewer is pointing at, while the programme that was actually on continues to play in a smaller window in the corner of the screen 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at the viewer’s initiation</w:t>
            </w:r>
          </w:p>
          <w:p w14:paraId="744ADEA3" w14:textId="77777777" w:rsidR="00B61DC1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4C1B82" w14:textId="77777777" w:rsidR="00B61DC1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C833A7" w14:textId="77777777" w:rsidR="00B61DC1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725706" w14:textId="77777777" w:rsidR="00B61DC1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815459" w14:textId="77777777" w:rsidR="00B61DC1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98DCC00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4" w:type="dxa"/>
            <w:vMerge/>
          </w:tcPr>
          <w:p w14:paraId="1FD7E49C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/>
          </w:tcPr>
          <w:p w14:paraId="3869E886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7435BE9E" w14:textId="77777777" w:rsidTr="00F562C1">
        <w:trPr>
          <w:cantSplit/>
          <w:trHeight w:val="275"/>
        </w:trPr>
        <w:tc>
          <w:tcPr>
            <w:tcW w:w="887" w:type="dxa"/>
            <w:vMerge w:val="restart"/>
            <w:shd w:val="clear" w:color="auto" w:fill="D9D9D9" w:themeFill="background1" w:themeFillShade="D9"/>
            <w:textDirection w:val="btLr"/>
          </w:tcPr>
          <w:p w14:paraId="6B19F229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Interrupted</w:t>
            </w:r>
          </w:p>
        </w:tc>
        <w:tc>
          <w:tcPr>
            <w:tcW w:w="693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5D6C055B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Interrupting</w:t>
            </w:r>
          </w:p>
        </w:tc>
        <w:tc>
          <w:tcPr>
            <w:tcW w:w="9184" w:type="dxa"/>
            <w:gridSpan w:val="2"/>
            <w:shd w:val="clear" w:color="auto" w:fill="D9D9D9" w:themeFill="background1" w:themeFillShade="D9"/>
            <w:vAlign w:val="center"/>
          </w:tcPr>
          <w:p w14:paraId="141654A5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Irregular Distribution</w:t>
            </w:r>
          </w:p>
        </w:tc>
        <w:tc>
          <w:tcPr>
            <w:tcW w:w="4689" w:type="dxa"/>
            <w:shd w:val="clear" w:color="auto" w:fill="D9D9D9" w:themeFill="background1" w:themeFillShade="D9"/>
          </w:tcPr>
          <w:p w14:paraId="37B9F697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6EAC4A9D" w14:textId="77777777" w:rsidTr="00F562C1">
        <w:trPr>
          <w:trHeight w:val="283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4CDEA357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  <w:vAlign w:val="center"/>
          </w:tcPr>
          <w:p w14:paraId="142D28D5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23844042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D6C21">
              <w:rPr>
                <w:rFonts w:ascii="Times New Roman" w:hAnsi="Times New Roman" w:cs="Times New Roman"/>
                <w:sz w:val="22"/>
                <w:szCs w:val="22"/>
              </w:rPr>
              <w:t xml:space="preserve">‘Red Button’ solution is filtered out </w:t>
            </w:r>
          </w:p>
        </w:tc>
        <w:tc>
          <w:tcPr>
            <w:tcW w:w="4184" w:type="dxa"/>
            <w:vMerge w:val="restart"/>
          </w:tcPr>
          <w:p w14:paraId="23A1E564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 w:val="restart"/>
            <w:vAlign w:val="center"/>
          </w:tcPr>
          <w:p w14:paraId="14E9F6C3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83376">
              <w:rPr>
                <w:rFonts w:ascii="Times New Roman" w:hAnsi="Times New Roman" w:cs="Times New Roman"/>
                <w:sz w:val="22"/>
                <w:szCs w:val="22"/>
              </w:rPr>
              <w:t>When the information corresponding with that ‘solution’ is considered part of the signa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l</w:t>
            </w:r>
          </w:p>
        </w:tc>
      </w:tr>
      <w:tr w:rsidR="00B61DC1" w:rsidRPr="00620A4B" w14:paraId="18B1C984" w14:textId="77777777" w:rsidTr="00F562C1">
        <w:trPr>
          <w:trHeight w:val="283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62B75694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  <w:vAlign w:val="center"/>
          </w:tcPr>
          <w:p w14:paraId="2E815B2F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3393F7BC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D6C21">
              <w:rPr>
                <w:rFonts w:ascii="Times New Roman" w:hAnsi="Times New Roman" w:cs="Times New Roman"/>
                <w:sz w:val="22"/>
                <w:szCs w:val="22"/>
              </w:rPr>
              <w:t xml:space="preserve">‘Addressable Advertising’ solution is filtered out </w:t>
            </w:r>
          </w:p>
        </w:tc>
        <w:tc>
          <w:tcPr>
            <w:tcW w:w="4184" w:type="dxa"/>
            <w:vMerge/>
          </w:tcPr>
          <w:p w14:paraId="4E93C315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/>
          </w:tcPr>
          <w:p w14:paraId="15AFEA07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62D36A61" w14:textId="77777777" w:rsidTr="00F562C1">
        <w:trPr>
          <w:trHeight w:val="283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778C7E8D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  <w:vAlign w:val="center"/>
          </w:tcPr>
          <w:p w14:paraId="63DFF0DD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2128420D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D6C21">
              <w:rPr>
                <w:rFonts w:ascii="Times New Roman" w:hAnsi="Times New Roman" w:cs="Times New Roman"/>
                <w:sz w:val="22"/>
                <w:szCs w:val="22"/>
              </w:rPr>
              <w:t>Catch-up service is filtered ou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t</w:t>
            </w:r>
          </w:p>
        </w:tc>
        <w:tc>
          <w:tcPr>
            <w:tcW w:w="4184" w:type="dxa"/>
            <w:vMerge/>
          </w:tcPr>
          <w:p w14:paraId="207AB88D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/>
          </w:tcPr>
          <w:p w14:paraId="1F06CC2C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6AD59699" w14:textId="77777777" w:rsidTr="00F562C1">
        <w:trPr>
          <w:trHeight w:val="283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63A5067E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  <w:vAlign w:val="center"/>
          </w:tcPr>
          <w:p w14:paraId="4CF70842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2"/>
            <w:shd w:val="clear" w:color="auto" w:fill="D9D9D9" w:themeFill="background1" w:themeFillShade="D9"/>
          </w:tcPr>
          <w:p w14:paraId="3C04A8D0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Electronic Programme Guides</w:t>
            </w:r>
          </w:p>
        </w:tc>
        <w:tc>
          <w:tcPr>
            <w:tcW w:w="4689" w:type="dxa"/>
            <w:shd w:val="clear" w:color="auto" w:fill="D9D9D9" w:themeFill="background1" w:themeFillShade="D9"/>
          </w:tcPr>
          <w:p w14:paraId="19CD0F6D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5C0F2CA6" w14:textId="77777777" w:rsidTr="00F562C1">
        <w:trPr>
          <w:trHeight w:val="283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1EFF48CC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  <w:vAlign w:val="center"/>
          </w:tcPr>
          <w:p w14:paraId="42986C16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6C7767C0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653B5">
              <w:rPr>
                <w:rFonts w:ascii="Times New Roman" w:hAnsi="Times New Roman" w:cs="Times New Roman"/>
                <w:sz w:val="22"/>
                <w:szCs w:val="22"/>
              </w:rPr>
              <w:t xml:space="preserve">a partial interruption of the broadcaster’s signal (video is interrupted) in favour of the EPG’s user interface, which is inserted, displaying a list of channels </w:t>
            </w:r>
          </w:p>
        </w:tc>
        <w:tc>
          <w:tcPr>
            <w:tcW w:w="4184" w:type="dxa"/>
          </w:tcPr>
          <w:p w14:paraId="3BD40FD6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Align w:val="center"/>
          </w:tcPr>
          <w:p w14:paraId="51704B8C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r w:rsidRPr="00593AF2">
              <w:rPr>
                <w:rFonts w:ascii="Times New Roman" w:hAnsi="Times New Roman" w:cs="Times New Roman"/>
                <w:sz w:val="22"/>
                <w:szCs w:val="22"/>
              </w:rPr>
              <w:t>ertain channels promoted over others for commercial reasons cannot be called necessary for programme navigation</w:t>
            </w:r>
          </w:p>
        </w:tc>
      </w:tr>
      <w:tr w:rsidR="00B61DC1" w:rsidRPr="00620A4B" w14:paraId="2D77AD91" w14:textId="77777777" w:rsidTr="00F562C1">
        <w:trPr>
          <w:trHeight w:val="283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4D30C0A2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  <w:vAlign w:val="center"/>
          </w:tcPr>
          <w:p w14:paraId="625AE901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2"/>
            <w:shd w:val="clear" w:color="auto" w:fill="D9D9D9" w:themeFill="background1" w:themeFillShade="D9"/>
          </w:tcPr>
          <w:p w14:paraId="54A9C99E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Advertising</w:t>
            </w:r>
          </w:p>
        </w:tc>
        <w:tc>
          <w:tcPr>
            <w:tcW w:w="4689" w:type="dxa"/>
            <w:shd w:val="clear" w:color="auto" w:fill="D9D9D9" w:themeFill="background1" w:themeFillShade="D9"/>
          </w:tcPr>
          <w:p w14:paraId="10A88EB7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668D0E1D" w14:textId="77777777" w:rsidTr="00F562C1">
        <w:trPr>
          <w:trHeight w:val="283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634A5829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  <w:vAlign w:val="center"/>
          </w:tcPr>
          <w:p w14:paraId="3624F77C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43371AAD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D6C21">
              <w:rPr>
                <w:rFonts w:ascii="Times New Roman" w:hAnsi="Times New Roman" w:cs="Times New Roman"/>
                <w:sz w:val="22"/>
                <w:szCs w:val="22"/>
              </w:rPr>
              <w:t xml:space="preserve">Pre-roll ad during non-linear content on the open internet </w:t>
            </w:r>
          </w:p>
        </w:tc>
        <w:tc>
          <w:tcPr>
            <w:tcW w:w="4184" w:type="dxa"/>
            <w:vMerge w:val="restart"/>
          </w:tcPr>
          <w:p w14:paraId="34073564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 w:val="restart"/>
            <w:vAlign w:val="center"/>
          </w:tcPr>
          <w:p w14:paraId="13980F4D" w14:textId="77777777" w:rsidR="00B61DC1" w:rsidRPr="003C4401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C4401">
              <w:rPr>
                <w:rFonts w:ascii="Times New Roman" w:hAnsi="Times New Roman" w:cs="Times New Roman"/>
                <w:sz w:val="22"/>
                <w:szCs w:val="22"/>
              </w:rPr>
              <w:t xml:space="preserve">Online Video Platforms intending to interrupt linear or non-linear content with commercial communications </w:t>
            </w:r>
          </w:p>
          <w:p w14:paraId="4B8FCBDF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59165DC5" w14:textId="77777777" w:rsidTr="00F562C1">
        <w:trPr>
          <w:trHeight w:val="283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4C636226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  <w:vAlign w:val="center"/>
          </w:tcPr>
          <w:p w14:paraId="1BB93010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2A758AA3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D6C21">
              <w:rPr>
                <w:rFonts w:ascii="Times New Roman" w:hAnsi="Times New Roman" w:cs="Times New Roman"/>
                <w:sz w:val="22"/>
                <w:szCs w:val="22"/>
              </w:rPr>
              <w:t xml:space="preserve">Mid-roll ad during live broadcast on the open internet </w:t>
            </w:r>
          </w:p>
        </w:tc>
        <w:tc>
          <w:tcPr>
            <w:tcW w:w="4184" w:type="dxa"/>
            <w:vMerge/>
          </w:tcPr>
          <w:p w14:paraId="7A546B39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/>
          </w:tcPr>
          <w:p w14:paraId="13A26C03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0B3D6E86" w14:textId="77777777" w:rsidTr="00F562C1">
        <w:trPr>
          <w:trHeight w:val="283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4A182EA0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  <w:vAlign w:val="center"/>
          </w:tcPr>
          <w:p w14:paraId="1CC184B9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470D6374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D6C21">
              <w:rPr>
                <w:rFonts w:ascii="Times New Roman" w:hAnsi="Times New Roman" w:cs="Times New Roman"/>
                <w:sz w:val="22"/>
                <w:szCs w:val="22"/>
              </w:rPr>
              <w:t xml:space="preserve">Expandable pre-roll ad during non- linear content on the open internet </w:t>
            </w:r>
          </w:p>
        </w:tc>
        <w:tc>
          <w:tcPr>
            <w:tcW w:w="4184" w:type="dxa"/>
            <w:vMerge/>
          </w:tcPr>
          <w:p w14:paraId="67AD4675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/>
          </w:tcPr>
          <w:p w14:paraId="7D74F73A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40ED485F" w14:textId="77777777" w:rsidTr="00F562C1">
        <w:trPr>
          <w:trHeight w:val="283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4EC5C74C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  <w:vAlign w:val="center"/>
          </w:tcPr>
          <w:p w14:paraId="147B866E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2"/>
            <w:shd w:val="clear" w:color="auto" w:fill="D9D9D9" w:themeFill="background1" w:themeFillShade="D9"/>
          </w:tcPr>
          <w:p w14:paraId="61E0D8F0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Smart TV environment</w:t>
            </w:r>
          </w:p>
        </w:tc>
        <w:tc>
          <w:tcPr>
            <w:tcW w:w="4689" w:type="dxa"/>
            <w:shd w:val="clear" w:color="auto" w:fill="D9D9D9" w:themeFill="background1" w:themeFillShade="D9"/>
          </w:tcPr>
          <w:p w14:paraId="09EF6B1F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0D76ABFF" w14:textId="77777777" w:rsidTr="00F562C1">
        <w:trPr>
          <w:trHeight w:val="125"/>
        </w:trPr>
        <w:tc>
          <w:tcPr>
            <w:tcW w:w="887" w:type="dxa"/>
            <w:vMerge/>
            <w:shd w:val="clear" w:color="auto" w:fill="A6A6A6" w:themeFill="background1" w:themeFillShade="A6"/>
          </w:tcPr>
          <w:p w14:paraId="69FE429F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A6A6A6" w:themeFill="background1" w:themeFillShade="A6"/>
            <w:textDirection w:val="btLr"/>
            <w:vAlign w:val="center"/>
          </w:tcPr>
          <w:p w14:paraId="5A4EACFF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174F874F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4" w:type="dxa"/>
          </w:tcPr>
          <w:p w14:paraId="61069EEA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1AEE">
              <w:rPr>
                <w:rFonts w:ascii="Times New Roman" w:hAnsi="Times New Roman" w:cs="Times New Roman"/>
                <w:sz w:val="22"/>
                <w:szCs w:val="22"/>
              </w:rPr>
              <w:t xml:space="preserve">Smart TV generating a </w:t>
            </w:r>
            <w:proofErr w:type="spellStart"/>
            <w:r w:rsidRPr="00D71AEE">
              <w:rPr>
                <w:rFonts w:ascii="Times New Roman" w:hAnsi="Times New Roman" w:cs="Times New Roman"/>
                <w:sz w:val="22"/>
                <w:szCs w:val="22"/>
              </w:rPr>
              <w:t>PiP</w:t>
            </w:r>
            <w:proofErr w:type="spellEnd"/>
            <w:r w:rsidRPr="00D71AEE">
              <w:rPr>
                <w:rFonts w:ascii="Times New Roman" w:hAnsi="Times New Roman" w:cs="Times New Roman"/>
                <w:sz w:val="22"/>
                <w:szCs w:val="22"/>
              </w:rPr>
              <w:t xml:space="preserve"> view</w:t>
            </w:r>
          </w:p>
        </w:tc>
        <w:tc>
          <w:tcPr>
            <w:tcW w:w="4689" w:type="dxa"/>
          </w:tcPr>
          <w:p w14:paraId="560B6035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T</w:t>
            </w:r>
            <w:r w:rsidRPr="003C4401">
              <w:rPr>
                <w:rFonts w:ascii="Times New Roman" w:hAnsi="Times New Roman" w:cs="Times New Roman"/>
                <w:sz w:val="22"/>
                <w:szCs w:val="22"/>
              </w:rPr>
              <w:t>he sound of a broadcaster’s programme is being muted to create a control element of a Smart TV’s user interface to assist viewers navigate programmes</w:t>
            </w:r>
          </w:p>
        </w:tc>
      </w:tr>
      <w:tr w:rsidR="00B61DC1" w:rsidRPr="00620A4B" w14:paraId="2FDE3F72" w14:textId="77777777" w:rsidTr="00F562C1">
        <w:trPr>
          <w:cantSplit/>
          <w:trHeight w:val="259"/>
        </w:trPr>
        <w:tc>
          <w:tcPr>
            <w:tcW w:w="887" w:type="dxa"/>
            <w:vMerge w:val="restart"/>
            <w:shd w:val="clear" w:color="auto" w:fill="F2F2F2" w:themeFill="background1" w:themeFillShade="F2"/>
            <w:textDirection w:val="btLr"/>
          </w:tcPr>
          <w:p w14:paraId="1CB107D7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Overlaid for commercial purposes</w:t>
            </w:r>
          </w:p>
        </w:tc>
        <w:tc>
          <w:tcPr>
            <w:tcW w:w="69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4E869168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Merging</w:t>
            </w:r>
          </w:p>
        </w:tc>
        <w:tc>
          <w:tcPr>
            <w:tcW w:w="9184" w:type="dxa"/>
            <w:gridSpan w:val="2"/>
            <w:shd w:val="clear" w:color="auto" w:fill="F2F2F2" w:themeFill="background1" w:themeFillShade="F2"/>
          </w:tcPr>
          <w:p w14:paraId="1B851581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Smart TV systems</w:t>
            </w:r>
          </w:p>
        </w:tc>
        <w:tc>
          <w:tcPr>
            <w:tcW w:w="4689" w:type="dxa"/>
            <w:shd w:val="clear" w:color="auto" w:fill="F2F2F2" w:themeFill="background1" w:themeFillShade="F2"/>
          </w:tcPr>
          <w:p w14:paraId="5B96BDB8" w14:textId="77777777" w:rsidR="00B61DC1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F91D1A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2261C4D7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7C34B973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0DBB6418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68FBB52C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4" w:type="dxa"/>
          </w:tcPr>
          <w:p w14:paraId="1B624BA1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1AEE">
              <w:rPr>
                <w:rFonts w:ascii="Times New Roman" w:hAnsi="Times New Roman" w:cs="Times New Roman"/>
                <w:sz w:val="22"/>
                <w:szCs w:val="22"/>
              </w:rPr>
              <w:t xml:space="preserve">TV Manufacturer’s social networking app generating an overlay ‘hoovering’ over the broadcaster’s programme and featuring the viewer’s social network feeds </w:t>
            </w:r>
          </w:p>
        </w:tc>
        <w:tc>
          <w:tcPr>
            <w:tcW w:w="4689" w:type="dxa"/>
            <w:vAlign w:val="center"/>
          </w:tcPr>
          <w:p w14:paraId="24FC0F85" w14:textId="77777777" w:rsidR="00B61DC1" w:rsidRPr="00620A4B" w:rsidRDefault="00B61DC1" w:rsidP="00F562C1">
            <w:pPr>
              <w:pStyle w:val="NormalWeb"/>
              <w:shd w:val="clear" w:color="auto" w:fill="FFFFFF"/>
              <w:rPr>
                <w:sz w:val="22"/>
                <w:szCs w:val="22"/>
              </w:rPr>
            </w:pPr>
            <w:r w:rsidRPr="00620A4B">
              <w:rPr>
                <w:sz w:val="22"/>
                <w:szCs w:val="22"/>
              </w:rPr>
              <w:t xml:space="preserve">The overlay has no commercial purposes </w:t>
            </w:r>
          </w:p>
          <w:p w14:paraId="74EC2559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40C7B993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1BC9292D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0F3D5840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2"/>
            <w:shd w:val="clear" w:color="auto" w:fill="F2F2F2" w:themeFill="background1" w:themeFillShade="F2"/>
          </w:tcPr>
          <w:p w14:paraId="3F6F4BDE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Advertising</w:t>
            </w:r>
          </w:p>
        </w:tc>
        <w:tc>
          <w:tcPr>
            <w:tcW w:w="4689" w:type="dxa"/>
            <w:shd w:val="clear" w:color="auto" w:fill="F2F2F2" w:themeFill="background1" w:themeFillShade="F2"/>
          </w:tcPr>
          <w:p w14:paraId="2BBE5B77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08402EBD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492711F8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7AE94190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618535C9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TV independently playing overlay ads</w:t>
            </w:r>
            <w:r w:rsidRPr="0001064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184" w:type="dxa"/>
            <w:vMerge w:val="restart"/>
          </w:tcPr>
          <w:p w14:paraId="4E6D3F41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Align w:val="center"/>
          </w:tcPr>
          <w:p w14:paraId="50207548" w14:textId="77777777" w:rsidR="00B61DC1" w:rsidRPr="00620A4B" w:rsidRDefault="00B61DC1" w:rsidP="00F562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If the manufacturer did not ask for consent</w:t>
            </w:r>
          </w:p>
        </w:tc>
      </w:tr>
      <w:tr w:rsidR="00B61DC1" w:rsidRPr="00620A4B" w14:paraId="052A693B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214DCB80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4084A1E0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3B42E6F1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TV playing overlay ads when triggered by certain events (volume adjustment, device switch on)</w:t>
            </w:r>
          </w:p>
        </w:tc>
        <w:tc>
          <w:tcPr>
            <w:tcW w:w="4184" w:type="dxa"/>
            <w:vMerge/>
          </w:tcPr>
          <w:p w14:paraId="10A279DB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Align w:val="center"/>
          </w:tcPr>
          <w:p w14:paraId="442972EB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If the viewer did not authorise the overlay ad</w:t>
            </w:r>
          </w:p>
        </w:tc>
      </w:tr>
      <w:tr w:rsidR="00B61DC1" w:rsidRPr="00620A4B" w14:paraId="58AECB73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4713B754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5A6CE283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1E3AA2FE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4" w:type="dxa"/>
          </w:tcPr>
          <w:p w14:paraId="4A8BB739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TV playing overlay ads when triggered by certain events (volume adjustment, device switch on) if initiated by the viewer</w:t>
            </w:r>
          </w:p>
        </w:tc>
        <w:tc>
          <w:tcPr>
            <w:tcW w:w="4689" w:type="dxa"/>
            <w:vAlign w:val="center"/>
          </w:tcPr>
          <w:p w14:paraId="6D00F473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If the viewer authorised the overlay ad</w:t>
            </w:r>
          </w:p>
        </w:tc>
      </w:tr>
      <w:tr w:rsidR="00B61DC1" w:rsidRPr="00620A4B" w14:paraId="6484DF87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44BFD55E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0E6941C8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2"/>
            <w:shd w:val="clear" w:color="auto" w:fill="F2F2F2" w:themeFill="background1" w:themeFillShade="F2"/>
          </w:tcPr>
          <w:p w14:paraId="770D45D5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TV Recommender Systems</w:t>
            </w:r>
          </w:p>
        </w:tc>
        <w:tc>
          <w:tcPr>
            <w:tcW w:w="4689" w:type="dxa"/>
            <w:shd w:val="clear" w:color="auto" w:fill="F2F2F2" w:themeFill="background1" w:themeFillShade="F2"/>
          </w:tcPr>
          <w:p w14:paraId="533CF4B7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541E7403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58803015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48C18100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  <w:vMerge w:val="restart"/>
          </w:tcPr>
          <w:p w14:paraId="427EC201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4" w:type="dxa"/>
          </w:tcPr>
          <w:p w14:paraId="13E57483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6524">
              <w:rPr>
                <w:rFonts w:ascii="Times New Roman" w:hAnsi="Times New Roman" w:cs="Times New Roman"/>
                <w:sz w:val="22"/>
                <w:szCs w:val="22"/>
              </w:rPr>
              <w:t xml:space="preserve">The system’s user interface overlays the broadcaster’s programme to display the </w:t>
            </w:r>
            <w:r w:rsidRPr="007965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recommendations 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at the distributor or TV manufacturer’s initiation</w:t>
            </w:r>
          </w:p>
        </w:tc>
        <w:tc>
          <w:tcPr>
            <w:tcW w:w="4689" w:type="dxa"/>
            <w:vMerge w:val="restart"/>
            <w:vAlign w:val="center"/>
          </w:tcPr>
          <w:p w14:paraId="64B37864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20A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In case of unbiased recommendations</w:t>
            </w:r>
          </w:p>
        </w:tc>
      </w:tr>
      <w:tr w:rsidR="00B61DC1" w:rsidRPr="00620A4B" w14:paraId="79851A6C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2F556F35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7B980F1B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  <w:vMerge/>
          </w:tcPr>
          <w:p w14:paraId="13886A42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4" w:type="dxa"/>
          </w:tcPr>
          <w:p w14:paraId="73612BBB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45696">
              <w:rPr>
                <w:rFonts w:ascii="Times New Roman" w:hAnsi="Times New Roman" w:cs="Times New Roman"/>
                <w:sz w:val="22"/>
                <w:szCs w:val="22"/>
              </w:rPr>
              <w:t>The system’s user interface overlays the broadcaster’s programme to display the recommendations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 xml:space="preserve"> at the viewer’s initiation</w:t>
            </w:r>
          </w:p>
        </w:tc>
        <w:tc>
          <w:tcPr>
            <w:tcW w:w="4689" w:type="dxa"/>
            <w:vMerge/>
          </w:tcPr>
          <w:p w14:paraId="71D7A941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0D164412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02538C29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5A34BC29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342364BD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4588">
              <w:rPr>
                <w:rFonts w:ascii="Times New Roman" w:hAnsi="Times New Roman" w:cs="Times New Roman"/>
                <w:sz w:val="22"/>
                <w:szCs w:val="22"/>
              </w:rPr>
              <w:t xml:space="preserve">The system’s user interface overlays the broadcaster’s programme to display the recommendations – System produces results biased in favour of Distributor’s/TV manufacturer’s commercial interests 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at the distributor or TV manufacturer initiation</w:t>
            </w:r>
          </w:p>
        </w:tc>
        <w:tc>
          <w:tcPr>
            <w:tcW w:w="4184" w:type="dxa"/>
            <w:vMerge w:val="restart"/>
          </w:tcPr>
          <w:p w14:paraId="4CDC6A18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 w:val="restart"/>
            <w:vAlign w:val="center"/>
          </w:tcPr>
          <w:p w14:paraId="3EDF06D7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In case of biased recommendations generated from commercial negotiations</w:t>
            </w:r>
          </w:p>
        </w:tc>
      </w:tr>
      <w:tr w:rsidR="00B61DC1" w:rsidRPr="00620A4B" w14:paraId="09232F61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2A3E117A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2A312BDF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3B6CC67B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94588">
              <w:rPr>
                <w:rFonts w:ascii="Times New Roman" w:hAnsi="Times New Roman" w:cs="Times New Roman"/>
                <w:sz w:val="22"/>
                <w:szCs w:val="22"/>
              </w:rPr>
              <w:t>The system’s user interface overlays the broadcaster’s programme to display the recommendations – System produces results biased in favour of Distributor’s/TV manufacturer’s commercial interests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 xml:space="preserve"> at the viewer’s initiation</w:t>
            </w:r>
          </w:p>
        </w:tc>
        <w:tc>
          <w:tcPr>
            <w:tcW w:w="4184" w:type="dxa"/>
            <w:vMerge/>
          </w:tcPr>
          <w:p w14:paraId="57072690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/>
          </w:tcPr>
          <w:p w14:paraId="485F3FE6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7C501FC6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25DD4108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34148A80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2"/>
            <w:shd w:val="clear" w:color="auto" w:fill="F2F2F2" w:themeFill="background1" w:themeFillShade="F2"/>
          </w:tcPr>
          <w:p w14:paraId="13122BFE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Home Security Services</w:t>
            </w:r>
          </w:p>
        </w:tc>
        <w:tc>
          <w:tcPr>
            <w:tcW w:w="4689" w:type="dxa"/>
            <w:shd w:val="clear" w:color="auto" w:fill="F2F2F2" w:themeFill="background1" w:themeFillShade="F2"/>
          </w:tcPr>
          <w:p w14:paraId="3B2E5A6F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4D142B52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28DFEBC3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316462FE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73368B3A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4" w:type="dxa"/>
          </w:tcPr>
          <w:p w14:paraId="0E8831ED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7300C">
              <w:rPr>
                <w:rFonts w:ascii="Times New Roman" w:hAnsi="Times New Roman" w:cs="Times New Roman"/>
                <w:sz w:val="22"/>
                <w:szCs w:val="22"/>
              </w:rPr>
              <w:t xml:space="preserve">The system’s user interface overlays the broadcaster’s programme to display security information 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at the viewer’s initiation</w:t>
            </w:r>
          </w:p>
        </w:tc>
        <w:tc>
          <w:tcPr>
            <w:tcW w:w="4689" w:type="dxa"/>
            <w:vAlign w:val="center"/>
          </w:tcPr>
          <w:p w14:paraId="19EFFC55" w14:textId="77777777" w:rsidR="00B61DC1" w:rsidRPr="005D2BE6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2BE6">
              <w:rPr>
                <w:rFonts w:ascii="Times New Roman" w:hAnsi="Times New Roman" w:cs="Times New Roman"/>
                <w:sz w:val="22"/>
                <w:szCs w:val="22"/>
              </w:rPr>
              <w:t xml:space="preserve">Since the overlay does not have commercial purpose </w:t>
            </w:r>
          </w:p>
          <w:p w14:paraId="26B01B4D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1FCD9D00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19CEB42B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29E2A51F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2"/>
            <w:shd w:val="clear" w:color="auto" w:fill="F2F2F2" w:themeFill="background1" w:themeFillShade="F2"/>
          </w:tcPr>
          <w:p w14:paraId="76E56562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Electronic Programme Guides</w:t>
            </w:r>
          </w:p>
        </w:tc>
        <w:tc>
          <w:tcPr>
            <w:tcW w:w="4689" w:type="dxa"/>
            <w:shd w:val="clear" w:color="auto" w:fill="F2F2F2" w:themeFill="background1" w:themeFillShade="F2"/>
          </w:tcPr>
          <w:p w14:paraId="596F599C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492697FE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2E0CCEFC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3C6D660D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4BF0C5A8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9476E">
              <w:rPr>
                <w:rFonts w:ascii="Times New Roman" w:hAnsi="Times New Roman" w:cs="Times New Roman"/>
                <w:sz w:val="22"/>
                <w:szCs w:val="22"/>
              </w:rPr>
              <w:t xml:space="preserve">EPG service producing a full screen image with an (interactive) list of linear and non- linear services, completely covering the images of the programme that is on, but without cutting of its sound 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provided by the hybrid distribution platform</w:t>
            </w:r>
          </w:p>
        </w:tc>
        <w:tc>
          <w:tcPr>
            <w:tcW w:w="4184" w:type="dxa"/>
          </w:tcPr>
          <w:p w14:paraId="6EDB9C10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Align w:val="center"/>
          </w:tcPr>
          <w:p w14:paraId="79FF1070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Solid overlay with displayed information based on paid for prominence, thus commercial communications are present</w:t>
            </w:r>
          </w:p>
        </w:tc>
      </w:tr>
      <w:tr w:rsidR="00B61DC1" w:rsidRPr="00620A4B" w14:paraId="2FA1D031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68A1B620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1ED4D513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65FEFF82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4" w:type="dxa"/>
          </w:tcPr>
          <w:p w14:paraId="029D149E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9476E">
              <w:rPr>
                <w:rFonts w:ascii="Times New Roman" w:hAnsi="Times New Roman" w:cs="Times New Roman"/>
                <w:sz w:val="22"/>
                <w:szCs w:val="22"/>
              </w:rPr>
              <w:t xml:space="preserve">EPG service 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 xml:space="preserve">provided by the distributor or TV manufacturer </w:t>
            </w:r>
            <w:r w:rsidRPr="0009476E">
              <w:rPr>
                <w:rFonts w:ascii="Times New Roman" w:hAnsi="Times New Roman" w:cs="Times New Roman"/>
                <w:sz w:val="22"/>
                <w:szCs w:val="22"/>
              </w:rPr>
              <w:t xml:space="preserve">producing a transparent overlay with an (interactive) list of channels covering the current programme, without commercial purposes </w:t>
            </w:r>
          </w:p>
        </w:tc>
        <w:tc>
          <w:tcPr>
            <w:tcW w:w="4689" w:type="dxa"/>
            <w:vAlign w:val="center"/>
          </w:tcPr>
          <w:p w14:paraId="5F2CA493" w14:textId="77777777" w:rsidR="00B61DC1" w:rsidRPr="005D2BE6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2BE6">
              <w:rPr>
                <w:rFonts w:ascii="Times New Roman" w:hAnsi="Times New Roman" w:cs="Times New Roman"/>
                <w:sz w:val="22"/>
                <w:szCs w:val="22"/>
              </w:rPr>
              <w:t xml:space="preserve">Since the overlay does not have commercial purpose </w:t>
            </w:r>
          </w:p>
          <w:p w14:paraId="4EB27791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136957FA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6DBCAB75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7A0AA887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05F03B28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9476E">
              <w:rPr>
                <w:rFonts w:ascii="Times New Roman" w:hAnsi="Times New Roman" w:cs="Times New Roman"/>
                <w:sz w:val="22"/>
                <w:szCs w:val="22"/>
              </w:rPr>
              <w:t xml:space="preserve">EPG service 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 xml:space="preserve">provided by the distributor or TV manufacturer </w:t>
            </w:r>
            <w:r w:rsidRPr="0009476E">
              <w:rPr>
                <w:rFonts w:ascii="Times New Roman" w:hAnsi="Times New Roman" w:cs="Times New Roman"/>
                <w:sz w:val="22"/>
                <w:szCs w:val="22"/>
              </w:rPr>
              <w:t>producing a transparent overlay with an (interactive) list of channels covering the current programme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, with commercial purposes</w:t>
            </w:r>
          </w:p>
        </w:tc>
        <w:tc>
          <w:tcPr>
            <w:tcW w:w="4184" w:type="dxa"/>
          </w:tcPr>
          <w:p w14:paraId="6C1A2799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Align w:val="center"/>
          </w:tcPr>
          <w:p w14:paraId="426E1005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2BE6">
              <w:rPr>
                <w:rFonts w:ascii="Times New Roman" w:hAnsi="Times New Roman" w:cs="Times New Roman"/>
                <w:sz w:val="22"/>
                <w:szCs w:val="22"/>
              </w:rPr>
              <w:t xml:space="preserve">The outcome would be different if 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 xml:space="preserve">the </w:t>
            </w:r>
            <w:r w:rsidRPr="005D2BE6">
              <w:rPr>
                <w:rFonts w:ascii="Times New Roman" w:hAnsi="Times New Roman" w:cs="Times New Roman"/>
                <w:sz w:val="22"/>
                <w:szCs w:val="22"/>
              </w:rPr>
              <w:t>viewer would effectively have had a chance to explicitly refuse or call for the EPG to display information of a commercial nature</w:t>
            </w:r>
          </w:p>
        </w:tc>
      </w:tr>
      <w:tr w:rsidR="00B61DC1" w:rsidRPr="00620A4B" w14:paraId="797477B0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4B60C239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5A07EB95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184" w:type="dxa"/>
            <w:gridSpan w:val="2"/>
            <w:shd w:val="clear" w:color="auto" w:fill="F2F2F2" w:themeFill="background1" w:themeFillShade="F2"/>
          </w:tcPr>
          <w:p w14:paraId="7CE59C06" w14:textId="77777777" w:rsidR="00B61DC1" w:rsidRPr="005B214E" w:rsidRDefault="00B61DC1" w:rsidP="00F562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B21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Classification Systems</w:t>
            </w:r>
          </w:p>
        </w:tc>
        <w:tc>
          <w:tcPr>
            <w:tcW w:w="4689" w:type="dxa"/>
            <w:shd w:val="clear" w:color="auto" w:fill="F2F2F2" w:themeFill="background1" w:themeFillShade="F2"/>
          </w:tcPr>
          <w:p w14:paraId="0F9F9DC6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0097C879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04209513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7103B05F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  <w:vMerge w:val="restart"/>
          </w:tcPr>
          <w:p w14:paraId="35922EBD" w14:textId="77777777" w:rsidR="00B61DC1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17D6CF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4" w:type="dxa"/>
          </w:tcPr>
          <w:p w14:paraId="6198AE58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C457E">
              <w:rPr>
                <w:rFonts w:ascii="Times New Roman" w:hAnsi="Times New Roman" w:cs="Times New Roman"/>
                <w:sz w:val="22"/>
                <w:szCs w:val="22"/>
              </w:rPr>
              <w:t xml:space="preserve">The system’s user interface overlays the broadcaster’s programme to display a </w:t>
            </w:r>
            <w:r w:rsidRPr="000C457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classification of programmes in categories, playing fragments of the programmes that the viewer is pointing at </w:t>
            </w:r>
          </w:p>
        </w:tc>
        <w:tc>
          <w:tcPr>
            <w:tcW w:w="4689" w:type="dxa"/>
            <w:vMerge w:val="restart"/>
            <w:vAlign w:val="center"/>
          </w:tcPr>
          <w:p w14:paraId="39655C6E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20A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Overlay with unbiased classification, irrespective of the initiator</w:t>
            </w:r>
          </w:p>
        </w:tc>
      </w:tr>
      <w:tr w:rsidR="00B61DC1" w:rsidRPr="00620A4B" w14:paraId="566F4209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59F27BA2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467DE01A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  <w:vMerge/>
          </w:tcPr>
          <w:p w14:paraId="660B1A1D" w14:textId="77777777" w:rsidR="00B61DC1" w:rsidRPr="00A658EA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4" w:type="dxa"/>
          </w:tcPr>
          <w:p w14:paraId="52F5AE1D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C457E">
              <w:rPr>
                <w:rFonts w:ascii="Times New Roman" w:hAnsi="Times New Roman" w:cs="Times New Roman"/>
                <w:sz w:val="22"/>
                <w:szCs w:val="22"/>
              </w:rPr>
              <w:t>The system’s user interface overlays the broadcaster’s programme to display a classification of programmes in categories, playing fragments of the programmes that the viewer is pointing at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, at</w:t>
            </w:r>
            <w:r w:rsidRPr="000C45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the viewer’s initiation</w:t>
            </w:r>
          </w:p>
        </w:tc>
        <w:tc>
          <w:tcPr>
            <w:tcW w:w="4689" w:type="dxa"/>
            <w:vMerge/>
          </w:tcPr>
          <w:p w14:paraId="362577BC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620A4B" w14:paraId="01C7B664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05452BD7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49AF7F0B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6CA99BB7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5028">
              <w:rPr>
                <w:rFonts w:ascii="Times New Roman" w:hAnsi="Times New Roman" w:cs="Times New Roman"/>
                <w:sz w:val="22"/>
                <w:szCs w:val="22"/>
              </w:rPr>
              <w:t xml:space="preserve">The system’s user interface overlays the broadcaster’s programme to display a classification of programmes in categories, playing fragments of the programmes that the viewer is pointing at </w:t>
            </w:r>
          </w:p>
        </w:tc>
        <w:tc>
          <w:tcPr>
            <w:tcW w:w="4184" w:type="dxa"/>
            <w:vMerge w:val="restart"/>
          </w:tcPr>
          <w:p w14:paraId="41C7A9B3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 w:val="restart"/>
            <w:vAlign w:val="center"/>
          </w:tcPr>
          <w:p w14:paraId="23C6195C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Overlay with biased classification, irrespective of the initiator, has a commercial purpose. No consent would be needed unless the viewer was offered the chance to refuse the commercially driven classifications</w:t>
            </w:r>
          </w:p>
        </w:tc>
      </w:tr>
      <w:tr w:rsidR="00B61DC1" w:rsidRPr="00620A4B" w14:paraId="2C56E12E" w14:textId="77777777" w:rsidTr="00F562C1">
        <w:trPr>
          <w:trHeight w:val="283"/>
        </w:trPr>
        <w:tc>
          <w:tcPr>
            <w:tcW w:w="887" w:type="dxa"/>
            <w:vMerge/>
            <w:shd w:val="clear" w:color="auto" w:fill="F2F2F2" w:themeFill="background1" w:themeFillShade="F2"/>
          </w:tcPr>
          <w:p w14:paraId="65ACD73E" w14:textId="77777777" w:rsidR="00B61DC1" w:rsidRPr="005B214E" w:rsidRDefault="00B61DC1" w:rsidP="00F562C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93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32CA5937" w14:textId="77777777" w:rsidR="00B61DC1" w:rsidRPr="005B214E" w:rsidRDefault="00B61DC1" w:rsidP="00F562C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</w:tcPr>
          <w:p w14:paraId="17CD6ED8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5028">
              <w:rPr>
                <w:rFonts w:ascii="Times New Roman" w:hAnsi="Times New Roman" w:cs="Times New Roman"/>
                <w:sz w:val="22"/>
                <w:szCs w:val="22"/>
              </w:rPr>
              <w:t>The system’s user interface overlays the broadcaster’s programme to display a classification of programmes in categories, playing fragments of the programmes that the viewer is pointing at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550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20A4B">
              <w:rPr>
                <w:rFonts w:ascii="Times New Roman" w:hAnsi="Times New Roman" w:cs="Times New Roman"/>
                <w:sz w:val="22"/>
                <w:szCs w:val="22"/>
              </w:rPr>
              <w:t>at the viewer and distributor and TV manufacturer’s initiation</w:t>
            </w:r>
          </w:p>
        </w:tc>
        <w:tc>
          <w:tcPr>
            <w:tcW w:w="4184" w:type="dxa"/>
            <w:vMerge/>
          </w:tcPr>
          <w:p w14:paraId="3F222278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9" w:type="dxa"/>
            <w:vMerge/>
          </w:tcPr>
          <w:p w14:paraId="1B9132CF" w14:textId="77777777" w:rsidR="00B61DC1" w:rsidRPr="00620A4B" w:rsidRDefault="00B61DC1" w:rsidP="00F56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C095B1C" w14:textId="77777777" w:rsidR="00B61DC1" w:rsidRDefault="00B61DC1" w:rsidP="00B61DC1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/>
          <w:iCs/>
        </w:rPr>
        <w:sectPr w:rsidR="00B61DC1" w:rsidSect="00DB23D8">
          <w:pgSz w:w="16838" w:h="11906" w:orient="landscape"/>
          <w:pgMar w:top="782" w:right="1440" w:bottom="1440" w:left="1440" w:header="708" w:footer="708" w:gutter="0"/>
          <w:cols w:space="708"/>
          <w:docGrid w:linePitch="360"/>
        </w:sectPr>
      </w:pPr>
    </w:p>
    <w:p w14:paraId="2DF8F9E5" w14:textId="77777777" w:rsidR="00B61DC1" w:rsidRPr="001723A9" w:rsidRDefault="00B61DC1" w:rsidP="00B61DC1">
      <w:pPr>
        <w:widowControl w:val="0"/>
        <w:autoSpaceDE w:val="0"/>
        <w:autoSpaceDN w:val="0"/>
        <w:adjustRightInd w:val="0"/>
        <w:spacing w:before="100" w:after="100"/>
        <w:ind w:left="-426"/>
        <w:rPr>
          <w:rFonts w:ascii="Times New Roman" w:hAnsi="Times New Roman" w:cs="Times New Roman"/>
          <w:i/>
          <w:iCs/>
        </w:rPr>
      </w:pPr>
      <w:r w:rsidRPr="001723A9">
        <w:rPr>
          <w:rFonts w:ascii="Times New Roman" w:hAnsi="Times New Roman" w:cs="Times New Roman"/>
          <w:i/>
          <w:iCs/>
        </w:rPr>
        <w:lastRenderedPageBreak/>
        <w:t xml:space="preserve">Table </w:t>
      </w:r>
      <w:r>
        <w:rPr>
          <w:rFonts w:ascii="Times New Roman" w:hAnsi="Times New Roman" w:cs="Times New Roman"/>
          <w:i/>
          <w:iCs/>
        </w:rPr>
        <w:t>2</w:t>
      </w:r>
      <w:r w:rsidRPr="001723A9">
        <w:rPr>
          <w:rFonts w:ascii="Times New Roman" w:hAnsi="Times New Roman" w:cs="Times New Roman"/>
          <w:i/>
          <w:iCs/>
        </w:rPr>
        <w:t>. Stakeholder argumentation relating to signal integrity</w:t>
      </w:r>
    </w:p>
    <w:tbl>
      <w:tblPr>
        <w:tblStyle w:val="TableGrid"/>
        <w:tblW w:w="15198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791"/>
        <w:gridCol w:w="4055"/>
      </w:tblGrid>
      <w:tr w:rsidR="00B61DC1" w:rsidRPr="00766A8F" w14:paraId="1ABDB80E" w14:textId="77777777" w:rsidTr="00F562C1">
        <w:trPr>
          <w:trHeight w:val="417"/>
        </w:trPr>
        <w:tc>
          <w:tcPr>
            <w:tcW w:w="5352" w:type="dxa"/>
            <w:shd w:val="clear" w:color="auto" w:fill="auto"/>
          </w:tcPr>
          <w:p w14:paraId="43978CEC" w14:textId="77777777" w:rsidR="00B61DC1" w:rsidRPr="00A30889" w:rsidRDefault="00B61DC1" w:rsidP="00F562C1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ECONOMIC ARGUMENTATIONS </w:t>
            </w:r>
          </w:p>
        </w:tc>
        <w:tc>
          <w:tcPr>
            <w:tcW w:w="5791" w:type="dxa"/>
            <w:shd w:val="clear" w:color="auto" w:fill="auto"/>
          </w:tcPr>
          <w:p w14:paraId="2806258F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CULTURAL ARGUMENTATIONS</w:t>
            </w:r>
          </w:p>
        </w:tc>
        <w:tc>
          <w:tcPr>
            <w:tcW w:w="4055" w:type="dxa"/>
            <w:shd w:val="clear" w:color="auto" w:fill="auto"/>
          </w:tcPr>
          <w:p w14:paraId="0EDBA10A" w14:textId="77777777" w:rsidR="00B61DC1" w:rsidRPr="00A30889" w:rsidRDefault="00B61DC1" w:rsidP="00F562C1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SCOPE OF THE MEASURE</w:t>
            </w:r>
          </w:p>
        </w:tc>
      </w:tr>
      <w:tr w:rsidR="00B61DC1" w:rsidRPr="00F86322" w14:paraId="3728669E" w14:textId="77777777" w:rsidTr="00F562C1">
        <w:trPr>
          <w:trHeight w:val="553"/>
        </w:trPr>
        <w:tc>
          <w:tcPr>
            <w:tcW w:w="5352" w:type="dxa"/>
            <w:shd w:val="clear" w:color="auto" w:fill="808080" w:themeFill="background1" w:themeFillShade="80"/>
          </w:tcPr>
          <w:p w14:paraId="7B4AA622" w14:textId="77777777" w:rsidR="00B61DC1" w:rsidRPr="00A30889" w:rsidRDefault="00B61DC1" w:rsidP="00F562C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1" w:type="dxa"/>
            <w:shd w:val="clear" w:color="auto" w:fill="808080" w:themeFill="background1" w:themeFillShade="80"/>
            <w:vAlign w:val="center"/>
          </w:tcPr>
          <w:p w14:paraId="79D45744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</w:rPr>
            </w:pPr>
            <w:r w:rsidRPr="00A308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</w:t>
            </w:r>
            <w:r w:rsidRPr="00A30889">
              <w:rPr>
                <w:rFonts w:ascii="Times New Roman" w:hAnsi="Times New Roman" w:cs="Times New Roman"/>
                <w:b/>
                <w:bCs/>
              </w:rPr>
              <w:t>Broadcasters</w:t>
            </w:r>
          </w:p>
        </w:tc>
        <w:tc>
          <w:tcPr>
            <w:tcW w:w="4055" w:type="dxa"/>
            <w:shd w:val="clear" w:color="auto" w:fill="808080" w:themeFill="background1" w:themeFillShade="80"/>
          </w:tcPr>
          <w:p w14:paraId="6224C1B7" w14:textId="77777777" w:rsidR="00B61DC1" w:rsidRPr="00A30889" w:rsidRDefault="00B61DC1" w:rsidP="00F562C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F86322" w14:paraId="30A76CF9" w14:textId="77777777" w:rsidTr="00F562C1">
        <w:trPr>
          <w:trHeight w:val="6113"/>
        </w:trPr>
        <w:tc>
          <w:tcPr>
            <w:tcW w:w="5352" w:type="dxa"/>
            <w:tcBorders>
              <w:right w:val="single" w:sz="4" w:space="0" w:color="auto"/>
            </w:tcBorders>
          </w:tcPr>
          <w:p w14:paraId="23F58CC6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Distributors are actively filtering out the red-button solutions or indirectly when the device does not support </w:t>
            </w:r>
            <w:proofErr w:type="spellStart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Hbb</w:t>
            </w:r>
            <w:proofErr w:type="spellEnd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 functions</w:t>
            </w:r>
          </w:p>
          <w:p w14:paraId="1E264573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Hbb</w:t>
            </w:r>
            <w:proofErr w:type="spellEnd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 functionalities are negotiated in commercial agreements which are difficult to settle</w:t>
            </w:r>
          </w:p>
          <w:p w14:paraId="3D430520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They cannot impose the preferred technology over the distributor thus filtering out issues will continue to exist</w:t>
            </w:r>
          </w:p>
          <w:p w14:paraId="4F2866E1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Recommender systems guide viewers towards the content, services or other advertising material that gives the most financial benefits</w:t>
            </w:r>
          </w:p>
          <w:p w14:paraId="5BFF9FCD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Discrimination of content offered in recommender systems through algorithm bias</w:t>
            </w:r>
          </w:p>
          <w:p w14:paraId="78A2620C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PVR services allow to fast-forward the advertisements and results in less financing from advertisers </w:t>
            </w:r>
          </w:p>
          <w:p w14:paraId="089859C1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EPG services can be abused by third parties to promote their own programs</w:t>
            </w:r>
          </w:p>
          <w:p w14:paraId="57B7EA19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Fake linear content channels (on-demand channels disguised in linear ones) are integrated in the EPG and viewers are guided towards content beneficial to the platform</w:t>
            </w:r>
          </w:p>
          <w:p w14:paraId="459CA8A2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The spaces in the EPG are filled with promotional pictures that are of economic interest of the platform</w:t>
            </w:r>
          </w:p>
          <w:p w14:paraId="15EFECA1" w14:textId="77777777" w:rsidR="00B61DC1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Scaling down a program gives distributors the opportunity to commercialise the broadcaster’s content</w:t>
            </w:r>
          </w:p>
          <w:p w14:paraId="5F7AB1A4" w14:textId="77777777" w:rsidR="00B61DC1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55F751" w14:textId="30559D2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1" w:type="dxa"/>
            <w:tcBorders>
              <w:left w:val="single" w:sz="4" w:space="0" w:color="auto"/>
              <w:right w:val="single" w:sz="4" w:space="0" w:color="auto"/>
            </w:tcBorders>
          </w:tcPr>
          <w:p w14:paraId="27FDB1E6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Responsibility regarding everything linked to the signal towards the viewer</w:t>
            </w:r>
          </w:p>
          <w:p w14:paraId="4A9E855E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Responsibility regarding the information in terms of public and accessibility issues</w:t>
            </w:r>
          </w:p>
          <w:p w14:paraId="3E6F458F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Recommender systems are problematic in terms of media diversity and plurality</w:t>
            </w:r>
          </w:p>
          <w:p w14:paraId="4DCC53B1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Recommending quality content to the viewer is not the primarily aim of a recommender system</w:t>
            </w:r>
          </w:p>
          <w:p w14:paraId="32B397DA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Linear content must always be visible and available to viewers</w:t>
            </w:r>
          </w:p>
          <w:p w14:paraId="2ED544E9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Tricking viewers into thinking that the on-demand channel is </w:t>
            </w:r>
            <w:proofErr w:type="gramStart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actually a</w:t>
            </w:r>
            <w:proofErr w:type="gramEnd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 linear one (fake linear channels)</w:t>
            </w:r>
          </w:p>
          <w:p w14:paraId="46C179C2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Viewers do not make conscious decisions thinking that the results are organic, and thinking that the UI is a default part of the system </w:t>
            </w:r>
          </w:p>
          <w:p w14:paraId="0768DC86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The user is not always aware of his/her actions on the </w:t>
            </w:r>
            <w:proofErr w:type="gramStart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platform</w:t>
            </w:r>
            <w:proofErr w:type="gramEnd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 and it is difficult to return to a neutral picture or original functionality</w:t>
            </w:r>
          </w:p>
          <w:p w14:paraId="5CE0BA5F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Concerns over prominence and diversity</w:t>
            </w:r>
          </w:p>
          <w:p w14:paraId="345AC978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EPG services displayed on the home screen of smart TVs direct the viewer to non-linear services first (decided in commercial agreements with the manufacturer) before the viewer can reach the linear content</w:t>
            </w:r>
          </w:p>
          <w:p w14:paraId="19EFDD35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55" w:type="dxa"/>
            <w:tcBorders>
              <w:left w:val="single" w:sz="4" w:space="0" w:color="auto"/>
            </w:tcBorders>
          </w:tcPr>
          <w:p w14:paraId="22060137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Broad interpretation of Article 7b (audio, </w:t>
            </w:r>
            <w:proofErr w:type="gramStart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video</w:t>
            </w:r>
            <w:proofErr w:type="gramEnd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 and data signals) also in order to make it future proof as new services and new ways of going around the rights of broadcasters would be possible</w:t>
            </w:r>
          </w:p>
          <w:p w14:paraId="5B694EFB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Consent is needed for overlays and features such as split screen, picture-in-picture, addressable advertising solutions, etc.</w:t>
            </w:r>
          </w:p>
          <w:p w14:paraId="7207CF45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The signal integrity does not protect the broadcaster against concerns over recommender systems</w:t>
            </w:r>
          </w:p>
        </w:tc>
      </w:tr>
      <w:tr w:rsidR="00B61DC1" w:rsidRPr="00766A8F" w14:paraId="053502C2" w14:textId="77777777" w:rsidTr="00F562C1">
        <w:trPr>
          <w:trHeight w:val="369"/>
        </w:trPr>
        <w:tc>
          <w:tcPr>
            <w:tcW w:w="5352" w:type="dxa"/>
            <w:shd w:val="clear" w:color="auto" w:fill="808080" w:themeFill="background1" w:themeFillShade="80"/>
          </w:tcPr>
          <w:p w14:paraId="220C5D4F" w14:textId="77777777" w:rsidR="00B61DC1" w:rsidRPr="00A30889" w:rsidRDefault="00B61DC1" w:rsidP="00F562C1">
            <w:pPr>
              <w:tabs>
                <w:tab w:val="left" w:pos="741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                   </w:t>
            </w:r>
          </w:p>
        </w:tc>
        <w:tc>
          <w:tcPr>
            <w:tcW w:w="5791" w:type="dxa"/>
            <w:shd w:val="clear" w:color="auto" w:fill="808080" w:themeFill="background1" w:themeFillShade="80"/>
          </w:tcPr>
          <w:p w14:paraId="4F6452CD" w14:textId="77777777" w:rsidR="00B61DC1" w:rsidRPr="00A30889" w:rsidRDefault="00B61DC1" w:rsidP="00F562C1">
            <w:pPr>
              <w:tabs>
                <w:tab w:val="left" w:pos="7412"/>
              </w:tabs>
              <w:spacing w:before="120"/>
              <w:rPr>
                <w:rFonts w:ascii="Times New Roman" w:hAnsi="Times New Roman" w:cs="Times New Roman"/>
                <w:b/>
                <w:bCs/>
              </w:rPr>
            </w:pPr>
            <w:r w:rsidRPr="00A308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</w:t>
            </w:r>
            <w:r w:rsidRPr="00A30889">
              <w:rPr>
                <w:rFonts w:ascii="Times New Roman" w:hAnsi="Times New Roman" w:cs="Times New Roman"/>
                <w:b/>
                <w:bCs/>
              </w:rPr>
              <w:t>Distributors</w:t>
            </w:r>
          </w:p>
        </w:tc>
        <w:tc>
          <w:tcPr>
            <w:tcW w:w="4055" w:type="dxa"/>
            <w:shd w:val="clear" w:color="auto" w:fill="808080" w:themeFill="background1" w:themeFillShade="80"/>
          </w:tcPr>
          <w:p w14:paraId="56C957AA" w14:textId="77777777" w:rsidR="00B61DC1" w:rsidRPr="00A30889" w:rsidRDefault="00B61DC1" w:rsidP="00F562C1">
            <w:pPr>
              <w:tabs>
                <w:tab w:val="left" w:pos="7412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B61DC1" w:rsidRPr="00F86322" w14:paraId="5023ACAE" w14:textId="77777777" w:rsidTr="00F562C1">
        <w:trPr>
          <w:trHeight w:val="2891"/>
        </w:trPr>
        <w:tc>
          <w:tcPr>
            <w:tcW w:w="5352" w:type="dxa"/>
            <w:tcBorders>
              <w:right w:val="single" w:sz="4" w:space="0" w:color="auto"/>
            </w:tcBorders>
          </w:tcPr>
          <w:p w14:paraId="5DB77277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Broadcasters cannot impose the preferred technology over the distributor</w:t>
            </w:r>
          </w:p>
          <w:p w14:paraId="61AF1C97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Consent for advertising overlays should be asked from the AVMS provider but not for other services, </w:t>
            </w:r>
            <w:proofErr w:type="gramStart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functions</w:t>
            </w:r>
            <w:proofErr w:type="gramEnd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 and functionalities such as EPG, PVR and recommender systems because they are initiated by the viewer which is an exception covered by Recital 26</w:t>
            </w:r>
          </w:p>
          <w:p w14:paraId="15E8B323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Some services, functions and functionalities have been offered by broadcasters without contractual negotiations, whereas some do require the contracts</w:t>
            </w:r>
          </w:p>
        </w:tc>
        <w:tc>
          <w:tcPr>
            <w:tcW w:w="5791" w:type="dxa"/>
            <w:tcBorders>
              <w:left w:val="single" w:sz="4" w:space="0" w:color="auto"/>
              <w:right w:val="single" w:sz="4" w:space="0" w:color="auto"/>
            </w:tcBorders>
          </w:tcPr>
          <w:p w14:paraId="1B2CF6DF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The goal is to direct the viewers to the right content that is highly valued by customers and provide a variety of channels while ensuring that the viewer has the best experience</w:t>
            </w:r>
          </w:p>
          <w:p w14:paraId="2707827C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Recommender systems are not used as a strategic function at this point but only to direct customers to the content they are interested in based on their viewing behaviour (recommender systems </w:t>
            </w:r>
            <w:proofErr w:type="gramStart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have to</w:t>
            </w:r>
            <w:proofErr w:type="gramEnd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 be as neutral as possible)</w:t>
            </w:r>
          </w:p>
          <w:p w14:paraId="66258EBC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The use of personal data (privacy) might be an issue relating to recommender systems</w:t>
            </w:r>
          </w:p>
        </w:tc>
        <w:tc>
          <w:tcPr>
            <w:tcW w:w="4055" w:type="dxa"/>
            <w:tcBorders>
              <w:left w:val="single" w:sz="4" w:space="0" w:color="auto"/>
            </w:tcBorders>
          </w:tcPr>
          <w:p w14:paraId="49E1AB45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Narrow interpretation of Article 7b (audio and video signals)</w:t>
            </w:r>
          </w:p>
          <w:p w14:paraId="71746243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HbbTV</w:t>
            </w:r>
            <w:proofErr w:type="spellEnd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 solutions should not be part of the signal integrity because they are offered in parallel to the signal and serve a different purpose</w:t>
            </w:r>
          </w:p>
          <w:p w14:paraId="18EA8945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There is no link found between recommender systems and the context of signal integrity</w:t>
            </w:r>
          </w:p>
          <w:p w14:paraId="78A0E950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1DC1" w:rsidRPr="00766A8F" w14:paraId="4E22B4E9" w14:textId="77777777" w:rsidTr="00F562C1">
        <w:trPr>
          <w:trHeight w:val="369"/>
        </w:trPr>
        <w:tc>
          <w:tcPr>
            <w:tcW w:w="5352" w:type="dxa"/>
            <w:shd w:val="clear" w:color="auto" w:fill="808080" w:themeFill="background1" w:themeFillShade="80"/>
          </w:tcPr>
          <w:p w14:paraId="03A46A8D" w14:textId="77777777" w:rsidR="00B61DC1" w:rsidRPr="00A30889" w:rsidRDefault="00B61DC1" w:rsidP="00F562C1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791" w:type="dxa"/>
            <w:shd w:val="clear" w:color="auto" w:fill="808080" w:themeFill="background1" w:themeFillShade="80"/>
          </w:tcPr>
          <w:p w14:paraId="559866CF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b/>
                <w:bCs/>
              </w:rPr>
            </w:pPr>
            <w:r w:rsidRPr="00A308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</w:t>
            </w:r>
            <w:r w:rsidRPr="00A30889">
              <w:rPr>
                <w:rFonts w:ascii="Times New Roman" w:hAnsi="Times New Roman" w:cs="Times New Roman"/>
                <w:b/>
                <w:bCs/>
              </w:rPr>
              <w:t>TV manufacturers</w:t>
            </w:r>
          </w:p>
        </w:tc>
        <w:tc>
          <w:tcPr>
            <w:tcW w:w="4055" w:type="dxa"/>
            <w:shd w:val="clear" w:color="auto" w:fill="808080" w:themeFill="background1" w:themeFillShade="80"/>
          </w:tcPr>
          <w:p w14:paraId="52ACE6E5" w14:textId="77777777" w:rsidR="00B61DC1" w:rsidRPr="00A30889" w:rsidRDefault="00B61DC1" w:rsidP="00F562C1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B61DC1" w:rsidRPr="00F86322" w14:paraId="793F2D70" w14:textId="77777777" w:rsidTr="00F562C1">
        <w:trPr>
          <w:trHeight w:val="2441"/>
        </w:trPr>
        <w:tc>
          <w:tcPr>
            <w:tcW w:w="5352" w:type="dxa"/>
            <w:tcBorders>
              <w:right w:val="single" w:sz="4" w:space="0" w:color="auto"/>
            </w:tcBorders>
          </w:tcPr>
          <w:p w14:paraId="248320B1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Investments are made to enable services, </w:t>
            </w:r>
            <w:proofErr w:type="gramStart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functions</w:t>
            </w:r>
            <w:proofErr w:type="gramEnd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 and functionalities; when distributors filter them out, they remove the value added to players in the value chain</w:t>
            </w:r>
          </w:p>
          <w:p w14:paraId="5589FC2B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It is not in their interest to filter out any part of the signal</w:t>
            </w:r>
          </w:p>
          <w:p w14:paraId="299BDD9B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There is a lot of pressure put by broadcasters onto the regulators in transposition of Article 7b</w:t>
            </w:r>
          </w:p>
          <w:p w14:paraId="5B9150EF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Broadcasters fear the internet competition and that other sources will interfere with their commercial content</w:t>
            </w:r>
          </w:p>
          <w:p w14:paraId="70DAC18E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TV recommender systems need the information supplied by broadcasters </w:t>
            </w:r>
          </w:p>
          <w:p w14:paraId="13405189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Broadcasters want more prominence and to have a veto on certain technical tools the manufacturer is offering </w:t>
            </w:r>
          </w:p>
          <w:p w14:paraId="2584AC71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Relating to recommender systems, consumers desire access to everything and broadcasters ask manufacturers to lock consumers in</w:t>
            </w:r>
          </w:p>
        </w:tc>
        <w:tc>
          <w:tcPr>
            <w:tcW w:w="5791" w:type="dxa"/>
            <w:tcBorders>
              <w:left w:val="single" w:sz="4" w:space="0" w:color="auto"/>
              <w:right w:val="single" w:sz="4" w:space="0" w:color="auto"/>
            </w:tcBorders>
          </w:tcPr>
          <w:p w14:paraId="6DD84350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Features are crucial for consumers and their absence will mean a big change </w:t>
            </w:r>
          </w:p>
          <w:p w14:paraId="1C9B5338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It is not convenient for the user to not be able to consent to features from the TV’s setting </w:t>
            </w:r>
          </w:p>
          <w:p w14:paraId="0DD44844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TVs offer consumers control over features at the device installation point from which they can opt-out </w:t>
            </w:r>
          </w:p>
          <w:p w14:paraId="23E4FFAB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Recommendations are crucial to customers; the task of the manufacturer is to provide good recommendations</w:t>
            </w:r>
          </w:p>
          <w:p w14:paraId="233107FB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The TV is a natural environment to provide recommendations </w:t>
            </w:r>
          </w:p>
          <w:p w14:paraId="2B0BFF40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If too much burden is put on the TV set the customer will turn to other devices that offer recommendations and mirror it on the TV</w:t>
            </w:r>
          </w:p>
          <w:p w14:paraId="064C16A4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Some fear that Article 7b will prevent TV manufacturers from innovating</w:t>
            </w:r>
          </w:p>
          <w:p w14:paraId="300D43A2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55" w:type="dxa"/>
            <w:tcBorders>
              <w:left w:val="single" w:sz="4" w:space="0" w:color="auto"/>
            </w:tcBorders>
          </w:tcPr>
          <w:p w14:paraId="07E85E38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A mixed view with some rooting for a broad interpretation, others for an in-between but most for a narrow interpretation of Article 7b</w:t>
            </w:r>
          </w:p>
          <w:p w14:paraId="78733EF1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Overlays are understood as part of the UI and thus only linked to images and sound, thus the narrow interpretation.</w:t>
            </w:r>
          </w:p>
          <w:p w14:paraId="78429105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There is a need for clarifying the meaning of ‘signal’ – what it is, its components and services carried</w:t>
            </w:r>
          </w:p>
          <w:p w14:paraId="2CC25531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Some think that Article 7b handles </w:t>
            </w:r>
            <w:proofErr w:type="spellStart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audiovisual</w:t>
            </w:r>
            <w:proofErr w:type="spellEnd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 content and not the signal whereas others think that it </w:t>
            </w:r>
            <w:proofErr w:type="gramStart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actually handles</w:t>
            </w:r>
            <w:proofErr w:type="gramEnd"/>
            <w:r w:rsidRPr="00A30889">
              <w:rPr>
                <w:rFonts w:ascii="Times New Roman" w:hAnsi="Times New Roman" w:cs="Times New Roman"/>
                <w:sz w:val="22"/>
                <w:szCs w:val="22"/>
              </w:rPr>
              <w:t xml:space="preserve"> the physical signal</w:t>
            </w:r>
          </w:p>
          <w:p w14:paraId="364B13B1" w14:textId="77777777" w:rsidR="00B61DC1" w:rsidRPr="00A30889" w:rsidRDefault="00B61DC1" w:rsidP="00F562C1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30889">
              <w:rPr>
                <w:rFonts w:ascii="Times New Roman" w:hAnsi="Times New Roman" w:cs="Times New Roman"/>
                <w:sz w:val="22"/>
                <w:szCs w:val="22"/>
              </w:rPr>
              <w:t>Article 7b protects weak broadcasters</w:t>
            </w:r>
          </w:p>
        </w:tc>
      </w:tr>
    </w:tbl>
    <w:p w14:paraId="07BF0E1D" w14:textId="77777777" w:rsidR="00B61DC1" w:rsidRPr="001723A9" w:rsidRDefault="00B61DC1" w:rsidP="00B61DC1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/>
          <w:iCs/>
        </w:rPr>
      </w:pPr>
    </w:p>
    <w:p w14:paraId="27A65E25" w14:textId="77777777" w:rsidR="00B61DC1" w:rsidRDefault="00B61DC1"/>
    <w:sectPr w:rsidR="00B61DC1" w:rsidSect="00081CD6">
      <w:pgSz w:w="16838" w:h="11906" w:orient="landscape"/>
      <w:pgMar w:top="782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34306"/>
    <w:multiLevelType w:val="multilevel"/>
    <w:tmpl w:val="A7CE0E26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DC1"/>
    <w:rsid w:val="00B61DC1"/>
    <w:rsid w:val="00F5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0191EC"/>
  <w15:chartTrackingRefBased/>
  <w15:docId w15:val="{53FA6776-4E5C-C648-8C54-915C8686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1DC1"/>
  </w:style>
  <w:style w:type="paragraph" w:styleId="Heading1">
    <w:name w:val="heading 1"/>
    <w:basedOn w:val="Normal"/>
    <w:next w:val="Normal"/>
    <w:link w:val="Heading1Char"/>
    <w:autoRedefine/>
    <w:rsid w:val="00F55A84"/>
    <w:pPr>
      <w:keepNext/>
      <w:numPr>
        <w:numId w:val="1"/>
      </w:numPr>
      <w:spacing w:before="240" w:after="240"/>
      <w:jc w:val="both"/>
      <w:outlineLvl w:val="0"/>
    </w:pPr>
    <w:rPr>
      <w:rFonts w:ascii="Arial" w:eastAsia="Times New Roman" w:hAnsi="Arial" w:cs="Times New Roman"/>
      <w:b/>
      <w:smallCaps/>
      <w:color w:val="44546A" w:themeColor="text2"/>
      <w:sz w:val="32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5A84"/>
    <w:rPr>
      <w:rFonts w:ascii="Arial" w:eastAsia="Times New Roman" w:hAnsi="Arial" w:cs="Times New Roman"/>
      <w:b/>
      <w:smallCaps/>
      <w:color w:val="44546A" w:themeColor="text2"/>
      <w:sz w:val="32"/>
      <w:szCs w:val="20"/>
      <w:lang w:val="fr-FR"/>
    </w:rPr>
  </w:style>
  <w:style w:type="paragraph" w:styleId="NormalWeb">
    <w:name w:val="Normal (Web)"/>
    <w:basedOn w:val="Normal"/>
    <w:uiPriority w:val="99"/>
    <w:unhideWhenUsed/>
    <w:rsid w:val="00B61DC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table" w:styleId="TableGrid">
    <w:name w:val="Table Grid"/>
    <w:basedOn w:val="TableNormal"/>
    <w:uiPriority w:val="39"/>
    <w:rsid w:val="00B61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2528</Words>
  <Characters>14410</Characters>
  <Application>Microsoft Office Word</Application>
  <DocSecurity>0</DocSecurity>
  <Lines>120</Lines>
  <Paragraphs>33</Paragraphs>
  <ScaleCrop>false</ScaleCrop>
  <Company/>
  <LinksUpToDate>false</LinksUpToDate>
  <CharactersWithSpaces>16905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Adelaida Afilipoaie</dc:creator>
  <cp:keywords/>
  <dc:description/>
  <cp:lastModifiedBy>Adelaida Afilipoaie</cp:lastModifiedBy>
  <cp:revision>1</cp:revision>
  <dcterms:created xsi:type="dcterms:W3CDTF">2021-10-22T16:52:00Z</dcterms:created>
  <dcterms:modified xsi:type="dcterms:W3CDTF">2021-10-22T16:53:00Z</dcterms:modified>
</cp:coreProperties>
</file>